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D0E" w:rsidRPr="00507196" w:rsidRDefault="00A73D0E" w:rsidP="00A73D0E">
      <w:pPr>
        <w:rPr>
          <w:b/>
        </w:rPr>
      </w:pPr>
      <w:r>
        <w:rPr>
          <w:b/>
        </w:rPr>
        <w:t>S</w:t>
      </w:r>
      <w:r w:rsidRPr="00EB1A35">
        <w:rPr>
          <w:b/>
        </w:rPr>
        <w:t>1</w:t>
      </w:r>
      <w:r>
        <w:rPr>
          <w:b/>
        </w:rPr>
        <w:t xml:space="preserve"> </w:t>
      </w:r>
      <w:r w:rsidRPr="00EB1A35">
        <w:rPr>
          <w:b/>
        </w:rPr>
        <w:t>Table</w:t>
      </w:r>
      <w:r>
        <w:rPr>
          <w:b/>
        </w:rPr>
        <w:t>.</w:t>
      </w:r>
      <w:r w:rsidRPr="00EB1A35">
        <w:rPr>
          <w:b/>
        </w:rPr>
        <w:t xml:space="preserve"> Da</w:t>
      </w:r>
      <w:r>
        <w:rPr>
          <w:b/>
        </w:rPr>
        <w:t>ta cleaning and processing statistics</w:t>
      </w:r>
      <w:r w:rsidR="00294347">
        <w:rPr>
          <w:b/>
        </w:rPr>
        <w:t xml:space="preserve"> with MG-RAST</w:t>
      </w:r>
      <w:bookmarkStart w:id="0" w:name="_GoBack"/>
      <w:bookmarkEnd w:id="0"/>
      <w:r w:rsidRPr="00EB1A35">
        <w:rPr>
          <w:b/>
        </w:rPr>
        <w:t>.</w:t>
      </w:r>
    </w:p>
    <w:tbl>
      <w:tblPr>
        <w:tblStyle w:val="TableGrid"/>
        <w:tblW w:w="10548" w:type="dxa"/>
        <w:tblLook w:val="00A0" w:firstRow="1" w:lastRow="0" w:firstColumn="1" w:lastColumn="0" w:noHBand="0" w:noVBand="0"/>
      </w:tblPr>
      <w:tblGrid>
        <w:gridCol w:w="3516"/>
        <w:gridCol w:w="3516"/>
        <w:gridCol w:w="3516"/>
      </w:tblGrid>
      <w:tr w:rsidR="00A73D0E" w:rsidTr="008E1100">
        <w:trPr>
          <w:trHeight w:val="338"/>
        </w:trPr>
        <w:tc>
          <w:tcPr>
            <w:tcW w:w="3516" w:type="dxa"/>
          </w:tcPr>
          <w:p w:rsidR="00A73D0E" w:rsidRDefault="00A73D0E" w:rsidP="008E1100"/>
        </w:tc>
        <w:tc>
          <w:tcPr>
            <w:tcW w:w="3516" w:type="dxa"/>
          </w:tcPr>
          <w:p w:rsidR="00A73D0E" w:rsidRDefault="00A73D0E" w:rsidP="008E1100">
            <w:r>
              <w:t>Sample 1</w:t>
            </w:r>
          </w:p>
        </w:tc>
        <w:tc>
          <w:tcPr>
            <w:tcW w:w="3516" w:type="dxa"/>
          </w:tcPr>
          <w:p w:rsidR="00A73D0E" w:rsidRDefault="00A73D0E" w:rsidP="008E1100">
            <w:r>
              <w:t>Sample 2</w:t>
            </w:r>
          </w:p>
        </w:tc>
      </w:tr>
      <w:tr w:rsidR="00A73D0E" w:rsidTr="008E1100">
        <w:trPr>
          <w:trHeight w:val="359"/>
        </w:trPr>
        <w:tc>
          <w:tcPr>
            <w:tcW w:w="3516" w:type="dxa"/>
          </w:tcPr>
          <w:p w:rsidR="00A73D0E" w:rsidRDefault="00A73D0E" w:rsidP="008E1100">
            <w:r>
              <w:t>Initial number of sequences</w:t>
            </w:r>
          </w:p>
        </w:tc>
        <w:tc>
          <w:tcPr>
            <w:tcW w:w="3516" w:type="dxa"/>
          </w:tcPr>
          <w:p w:rsidR="00A73D0E" w:rsidRDefault="00A73D0E" w:rsidP="008E1100">
            <w:r w:rsidRPr="00B546A3">
              <w:rPr>
                <w:rFonts w:ascii="Arial" w:hAnsi="Arial"/>
                <w:sz w:val="22"/>
                <w:szCs w:val="22"/>
                <w:lang w:val="en-GB"/>
              </w:rPr>
              <w:t>44,846,754</w:t>
            </w:r>
          </w:p>
        </w:tc>
        <w:tc>
          <w:tcPr>
            <w:tcW w:w="3516" w:type="dxa"/>
          </w:tcPr>
          <w:p w:rsidR="00A73D0E" w:rsidRDefault="00A73D0E" w:rsidP="008E1100">
            <w:r w:rsidRPr="006B4BF9">
              <w:rPr>
                <w:rFonts w:ascii="Arial" w:hAnsi="Arial"/>
                <w:sz w:val="22"/>
                <w:szCs w:val="22"/>
                <w:lang w:val="en-GB"/>
              </w:rPr>
              <w:t>32,491,609</w:t>
            </w:r>
          </w:p>
        </w:tc>
      </w:tr>
      <w:tr w:rsidR="00A73D0E" w:rsidTr="008E1100">
        <w:trPr>
          <w:trHeight w:val="359"/>
        </w:trPr>
        <w:tc>
          <w:tcPr>
            <w:tcW w:w="3516" w:type="dxa"/>
          </w:tcPr>
          <w:p w:rsidR="00A73D0E" w:rsidRDefault="00A73D0E" w:rsidP="008E1100">
            <w:r>
              <w:t>Replicated sequences</w:t>
            </w:r>
          </w:p>
        </w:tc>
        <w:tc>
          <w:tcPr>
            <w:tcW w:w="3516" w:type="dxa"/>
          </w:tcPr>
          <w:p w:rsidR="00A73D0E" w:rsidRDefault="00A73D0E" w:rsidP="008E1100">
            <w:r w:rsidRPr="00B546A3">
              <w:rPr>
                <w:rFonts w:ascii="Arial" w:hAnsi="Arial"/>
                <w:sz w:val="22"/>
                <w:szCs w:val="22"/>
                <w:lang w:val="en-GB"/>
              </w:rPr>
              <w:t>9,819,641 (21.9</w:t>
            </w:r>
            <w:r>
              <w:rPr>
                <w:rFonts w:ascii="Arial" w:hAnsi="Arial"/>
                <w:sz w:val="22"/>
                <w:szCs w:val="22"/>
                <w:lang w:val="en-GB"/>
              </w:rPr>
              <w:t>%)</w:t>
            </w:r>
          </w:p>
        </w:tc>
        <w:tc>
          <w:tcPr>
            <w:tcW w:w="3516" w:type="dxa"/>
          </w:tcPr>
          <w:p w:rsidR="00A73D0E" w:rsidRDefault="00A73D0E" w:rsidP="008E1100">
            <w:r w:rsidRPr="006B4BF9">
              <w:rPr>
                <w:rFonts w:ascii="Arial" w:hAnsi="Arial"/>
                <w:sz w:val="22"/>
                <w:szCs w:val="22"/>
                <w:lang w:val="en-GB"/>
              </w:rPr>
              <w:t xml:space="preserve">5,966,639 </w:t>
            </w:r>
            <w:r>
              <w:rPr>
                <w:rFonts w:ascii="Arial" w:hAnsi="Arial"/>
                <w:sz w:val="22"/>
                <w:szCs w:val="22"/>
                <w:lang w:val="en-GB"/>
              </w:rPr>
              <w:t>(18.4%)</w:t>
            </w:r>
          </w:p>
        </w:tc>
      </w:tr>
      <w:tr w:rsidR="00A73D0E" w:rsidTr="008E1100">
        <w:trPr>
          <w:trHeight w:val="717"/>
        </w:trPr>
        <w:tc>
          <w:tcPr>
            <w:tcW w:w="3516" w:type="dxa"/>
          </w:tcPr>
          <w:p w:rsidR="00A73D0E" w:rsidRDefault="00A73D0E" w:rsidP="008E1100">
            <w:r>
              <w:t>Average read length</w:t>
            </w:r>
          </w:p>
        </w:tc>
        <w:tc>
          <w:tcPr>
            <w:tcW w:w="3516" w:type="dxa"/>
          </w:tcPr>
          <w:p w:rsidR="00A73D0E" w:rsidRDefault="00A73D0E" w:rsidP="008E1100">
            <w:r>
              <w:t>93</w:t>
            </w:r>
          </w:p>
        </w:tc>
        <w:tc>
          <w:tcPr>
            <w:tcW w:w="3516" w:type="dxa"/>
          </w:tcPr>
          <w:p w:rsidR="00A73D0E" w:rsidRDefault="00A73D0E" w:rsidP="008E1100">
            <w:r>
              <w:t>93</w:t>
            </w:r>
          </w:p>
        </w:tc>
      </w:tr>
      <w:tr w:rsidR="00A73D0E" w:rsidTr="008E1100">
        <w:trPr>
          <w:trHeight w:val="697"/>
        </w:trPr>
        <w:tc>
          <w:tcPr>
            <w:tcW w:w="3516" w:type="dxa"/>
          </w:tcPr>
          <w:p w:rsidR="00A73D0E" w:rsidRDefault="00A73D0E" w:rsidP="008E1100">
            <w:r>
              <w:t>Sequences passing the QC</w:t>
            </w:r>
          </w:p>
        </w:tc>
        <w:tc>
          <w:tcPr>
            <w:tcW w:w="3516" w:type="dxa"/>
          </w:tcPr>
          <w:p w:rsidR="00A73D0E" w:rsidRDefault="00A73D0E" w:rsidP="008E1100">
            <w:r w:rsidRPr="00B546A3">
              <w:rPr>
                <w:rFonts w:ascii="Arial" w:hAnsi="Arial"/>
                <w:sz w:val="22"/>
                <w:szCs w:val="22"/>
                <w:lang w:val="en-GB"/>
              </w:rPr>
              <w:t>30,005,882</w:t>
            </w:r>
            <w:r>
              <w:rPr>
                <w:rFonts w:ascii="Arial" w:hAnsi="Arial"/>
                <w:sz w:val="22"/>
                <w:szCs w:val="22"/>
                <w:lang w:val="en-GB"/>
              </w:rPr>
              <w:t xml:space="preserve"> (66.9%)</w:t>
            </w:r>
          </w:p>
        </w:tc>
        <w:tc>
          <w:tcPr>
            <w:tcW w:w="3516" w:type="dxa"/>
          </w:tcPr>
          <w:p w:rsidR="00A73D0E" w:rsidRDefault="00A73D0E" w:rsidP="008E1100">
            <w:r w:rsidRPr="006B4BF9">
              <w:rPr>
                <w:rFonts w:ascii="Arial" w:hAnsi="Arial"/>
                <w:sz w:val="22"/>
                <w:szCs w:val="22"/>
                <w:lang w:val="en-GB"/>
              </w:rPr>
              <w:t>23,375,177</w:t>
            </w:r>
            <w:r>
              <w:rPr>
                <w:rFonts w:ascii="Arial" w:hAnsi="Arial"/>
                <w:sz w:val="22"/>
                <w:szCs w:val="22"/>
                <w:lang w:val="en-GB"/>
              </w:rPr>
              <w:t xml:space="preserve"> (71.9%)</w:t>
            </w:r>
          </w:p>
        </w:tc>
      </w:tr>
      <w:tr w:rsidR="00A73D0E" w:rsidTr="008E1100">
        <w:trPr>
          <w:trHeight w:val="697"/>
        </w:trPr>
        <w:tc>
          <w:tcPr>
            <w:tcW w:w="3516" w:type="dxa"/>
          </w:tcPr>
          <w:p w:rsidR="00A73D0E" w:rsidRDefault="00A73D0E" w:rsidP="008E1100">
            <w:r>
              <w:t>Predicted protein features with annotation</w:t>
            </w:r>
          </w:p>
        </w:tc>
        <w:tc>
          <w:tcPr>
            <w:tcW w:w="3516" w:type="dxa"/>
          </w:tcPr>
          <w:p w:rsidR="00A73D0E" w:rsidRDefault="00A73D0E" w:rsidP="008E1100">
            <w:r w:rsidRPr="00B546A3">
              <w:rPr>
                <w:rFonts w:ascii="Arial" w:hAnsi="Arial"/>
                <w:sz w:val="22"/>
                <w:szCs w:val="22"/>
                <w:lang w:val="en-GB"/>
              </w:rPr>
              <w:t>1,708,668</w:t>
            </w:r>
          </w:p>
        </w:tc>
        <w:tc>
          <w:tcPr>
            <w:tcW w:w="3516" w:type="dxa"/>
          </w:tcPr>
          <w:p w:rsidR="00A73D0E" w:rsidRDefault="00A73D0E" w:rsidP="008E1100">
            <w:r w:rsidRPr="006B4BF9">
              <w:rPr>
                <w:rFonts w:ascii="Arial" w:hAnsi="Arial"/>
                <w:sz w:val="22"/>
                <w:szCs w:val="22"/>
                <w:lang w:val="en-GB"/>
              </w:rPr>
              <w:t>1,026,122</w:t>
            </w:r>
          </w:p>
        </w:tc>
      </w:tr>
      <w:tr w:rsidR="00A73D0E" w:rsidTr="008E1100">
        <w:trPr>
          <w:trHeight w:val="697"/>
        </w:trPr>
        <w:tc>
          <w:tcPr>
            <w:tcW w:w="3516" w:type="dxa"/>
          </w:tcPr>
          <w:p w:rsidR="00A73D0E" w:rsidRDefault="00A73D0E" w:rsidP="008E1100">
            <w:r>
              <w:t>Predicted protein features with functional categories</w:t>
            </w:r>
          </w:p>
        </w:tc>
        <w:tc>
          <w:tcPr>
            <w:tcW w:w="3516" w:type="dxa"/>
          </w:tcPr>
          <w:p w:rsidR="00A73D0E" w:rsidRDefault="00A73D0E" w:rsidP="008E1100">
            <w:r w:rsidRPr="00B546A3">
              <w:rPr>
                <w:rFonts w:ascii="Arial" w:hAnsi="Arial"/>
                <w:sz w:val="22"/>
                <w:szCs w:val="22"/>
                <w:lang w:val="en-GB"/>
              </w:rPr>
              <w:t>1,392,269 features (81.5% of annotated features)</w:t>
            </w:r>
          </w:p>
        </w:tc>
        <w:tc>
          <w:tcPr>
            <w:tcW w:w="3516" w:type="dxa"/>
          </w:tcPr>
          <w:p w:rsidR="00A73D0E" w:rsidRDefault="00A73D0E" w:rsidP="008E1100">
            <w:r w:rsidRPr="006B4BF9">
              <w:rPr>
                <w:rFonts w:ascii="Arial" w:hAnsi="Arial"/>
                <w:sz w:val="22"/>
                <w:szCs w:val="22"/>
                <w:lang w:val="en-GB"/>
              </w:rPr>
              <w:t>816,342 features (79.6% of annotated features)</w:t>
            </w:r>
          </w:p>
        </w:tc>
      </w:tr>
      <w:tr w:rsidR="00A73D0E" w:rsidTr="008E1100">
        <w:trPr>
          <w:trHeight w:val="697"/>
        </w:trPr>
        <w:tc>
          <w:tcPr>
            <w:tcW w:w="3516" w:type="dxa"/>
          </w:tcPr>
          <w:p w:rsidR="00A73D0E" w:rsidRDefault="00A73D0E" w:rsidP="008E1100">
            <w:r>
              <w:t>Predicted protein features without annotations</w:t>
            </w:r>
          </w:p>
        </w:tc>
        <w:tc>
          <w:tcPr>
            <w:tcW w:w="3516" w:type="dxa"/>
          </w:tcPr>
          <w:p w:rsidR="00A73D0E" w:rsidRDefault="00A73D0E" w:rsidP="008E1100">
            <w:r w:rsidRPr="00B546A3">
              <w:rPr>
                <w:rFonts w:ascii="Arial" w:hAnsi="Arial"/>
                <w:sz w:val="22"/>
                <w:szCs w:val="22"/>
                <w:lang w:val="en-GB"/>
              </w:rPr>
              <w:t>23,558,081 (93.2% of features)</w:t>
            </w:r>
          </w:p>
        </w:tc>
        <w:tc>
          <w:tcPr>
            <w:tcW w:w="3516" w:type="dxa"/>
          </w:tcPr>
          <w:p w:rsidR="00A73D0E" w:rsidRDefault="00A73D0E" w:rsidP="008E1100">
            <w:r w:rsidRPr="006B4BF9">
              <w:rPr>
                <w:rFonts w:ascii="Arial" w:hAnsi="Arial"/>
                <w:sz w:val="22"/>
                <w:szCs w:val="22"/>
                <w:lang w:val="en-GB"/>
              </w:rPr>
              <w:t>18,569,282 (94.8% of features)</w:t>
            </w:r>
          </w:p>
        </w:tc>
      </w:tr>
    </w:tbl>
    <w:p w:rsidR="00A73D0E" w:rsidRDefault="00A73D0E" w:rsidP="00A73D0E">
      <w:pPr>
        <w:rPr>
          <w:b/>
        </w:rPr>
      </w:pPr>
    </w:p>
    <w:p w:rsidR="00085333" w:rsidRDefault="00294347"/>
    <w:sectPr w:rsidR="00085333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D0E"/>
    <w:rsid w:val="001A085B"/>
    <w:rsid w:val="00294347"/>
    <w:rsid w:val="00364B6C"/>
    <w:rsid w:val="00A7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7F7FFE-D786-4EBA-A7DF-699FB0AFA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3D0E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3D0E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525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lisandra</dc:creator>
  <cp:keywords/>
  <dc:description/>
  <cp:lastModifiedBy>lisandra</cp:lastModifiedBy>
  <cp:revision>2</cp:revision>
  <dcterms:created xsi:type="dcterms:W3CDTF">2015-09-24T14:18:00Z</dcterms:created>
  <dcterms:modified xsi:type="dcterms:W3CDTF">2015-11-19T15:51:00Z</dcterms:modified>
</cp:coreProperties>
</file>