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426" w:leader="none"/>
        </w:tabs>
        <w:spacing w:lineRule="auto" w:line="240" w:before="0" w:after="0"/>
        <w:jc w:val="both"/>
        <w:rPr>
          <w:rFonts w:ascii="Palatino Linotype" w:hAnsi="Palatino Linotype" w:cs="Times New Roman"/>
          <w:b/>
          <w:b/>
          <w:sz w:val="36"/>
          <w:szCs w:val="36"/>
        </w:rPr>
      </w:pPr>
      <w:r>
        <w:rPr>
          <w:rFonts w:ascii="Palatino Linotype" w:hAnsi="Palatino Linotype"/>
        </w:rPr>
        <w:t>Supplementary information for:</w:t>
      </w:r>
      <w:r>
        <w:rPr>
          <w:rFonts w:cs="Times New Roman" w:ascii="Palatino Linotype" w:hAnsi="Palatino Linotype"/>
          <w:b/>
          <w:sz w:val="36"/>
          <w:szCs w:val="36"/>
        </w:rPr>
        <w:t xml:space="preserve">  </w:t>
      </w:r>
    </w:p>
    <w:p>
      <w:pPr>
        <w:pStyle w:val="Normal"/>
        <w:tabs>
          <w:tab w:val="left" w:pos="426" w:leader="none"/>
        </w:tabs>
        <w:spacing w:lineRule="auto" w:line="240" w:before="0" w:after="0"/>
        <w:jc w:val="both"/>
        <w:rPr>
          <w:rFonts w:ascii="Palatino Linotype" w:hAnsi="Palatino Linotype" w:cs="Times New Roman"/>
          <w:b/>
          <w:b/>
          <w:sz w:val="36"/>
          <w:szCs w:val="36"/>
        </w:rPr>
      </w:pPr>
      <w:r>
        <w:rPr>
          <w:rFonts w:cs="Times New Roman" w:ascii="Palatino Linotype" w:hAnsi="Palatino Linotype"/>
          <w:b/>
          <w:sz w:val="36"/>
          <w:szCs w:val="36"/>
        </w:rPr>
        <w:t>Identifying bird remains using ancient DNA barcoding</w:t>
      </w:r>
    </w:p>
    <w:p>
      <w:pPr>
        <w:pStyle w:val="Normal"/>
        <w:tabs>
          <w:tab w:val="left" w:pos="426" w:leader="none"/>
        </w:tabs>
        <w:spacing w:lineRule="auto" w:line="240" w:before="0" w:after="0"/>
        <w:jc w:val="both"/>
        <w:rPr>
          <w:rFonts w:ascii="Palatino Linotype" w:hAnsi="Palatino Linotype" w:cs="Times New Roman"/>
          <w:b/>
          <w:b/>
          <w:sz w:val="20"/>
          <w:szCs w:val="36"/>
        </w:rPr>
      </w:pPr>
      <w:r>
        <w:rPr>
          <w:rFonts w:cs="Times New Roman" w:ascii="Palatino Linotype" w:hAnsi="Palatino Linotype"/>
          <w:b/>
          <w:sz w:val="20"/>
          <w:szCs w:val="36"/>
        </w:rPr>
      </w:r>
    </w:p>
    <w:p>
      <w:pPr>
        <w:pStyle w:val="Normal"/>
        <w:tabs>
          <w:tab w:val="left" w:pos="426" w:leader="none"/>
        </w:tabs>
        <w:spacing w:lineRule="auto" w:line="240" w:before="0" w:after="0"/>
        <w:jc w:val="both"/>
        <w:rPr/>
      </w:pPr>
      <w:r>
        <w:rPr>
          <w:rFonts w:cs="Times New Roman" w:ascii="Palatino Linotype" w:hAnsi="Palatino Linotype"/>
          <w:b/>
          <w:sz w:val="20"/>
          <w:szCs w:val="20"/>
        </w:rPr>
        <w:t xml:space="preserve">Love Dalén, Vendela K. Lagerholm, Johan A. A. Nylander, Nick Barton, </w:t>
      </w:r>
      <w:hyperlink r:id="rId2">
        <w:r>
          <w:rPr>
            <w:rStyle w:val="InternetLink"/>
            <w:rFonts w:cs="Times New Roman" w:ascii="Palatino Linotype" w:hAnsi="Palatino Linotype"/>
            <w:b/>
            <w:sz w:val="20"/>
            <w:szCs w:val="20"/>
          </w:rPr>
          <w:t>Zbigniew M. Bochenski</w:t>
        </w:r>
      </w:hyperlink>
      <w:r>
        <w:rPr>
          <w:rFonts w:cs="Times New Roman" w:ascii="Palatino Linotype" w:hAnsi="Palatino Linotype"/>
          <w:b/>
          <w:sz w:val="20"/>
          <w:szCs w:val="20"/>
        </w:rPr>
        <w:t>, Teresa Tomek, David Rudling,</w:t>
      </w:r>
      <w:r>
        <w:rPr>
          <w:rStyle w:val="Bidi"/>
          <w:rFonts w:cs="Times New Roman" w:ascii="Palatino Linotype" w:hAnsi="Palatino Linotype"/>
          <w:b/>
          <w:sz w:val="20"/>
          <w:szCs w:val="20"/>
        </w:rPr>
        <w:t xml:space="preserve"> </w:t>
      </w:r>
      <w:r>
        <w:rPr>
          <w:rFonts w:cs="Times New Roman" w:ascii="Palatino Linotype" w:hAnsi="Palatino Linotype"/>
          <w:b/>
          <w:sz w:val="20"/>
          <w:szCs w:val="20"/>
        </w:rPr>
        <w:t>Per G. P. Ericson, Martin Irestedt and John R. Stewart</w:t>
      </w:r>
    </w:p>
    <w:p>
      <w:pPr>
        <w:pStyle w:val="Normal"/>
        <w:rPr>
          <w:rFonts w:ascii="Palatino Linotype" w:hAnsi="Palatino Linotype"/>
        </w:rPr>
      </w:pPr>
      <w:r>
        <w:rPr>
          <w:rFonts w:ascii="Palatino Linotype" w:hAnsi="Palatino Linotype"/>
        </w:rPr>
      </w:r>
    </w:p>
    <w:p>
      <w:pPr>
        <w:pStyle w:val="Normal"/>
        <w:spacing w:lineRule="auto" w:line="240" w:before="480" w:after="120"/>
        <w:rPr>
          <w:rFonts w:ascii="Palatino Linotype" w:hAnsi="Palatino Linotype"/>
          <w:sz w:val="18"/>
        </w:rPr>
      </w:pPr>
      <w:r>
        <w:rPr>
          <w:rFonts w:ascii="Palatino Linotype" w:hAnsi="Palatino Linotype"/>
          <w:b/>
          <w:sz w:val="18"/>
        </w:rPr>
        <w:t xml:space="preserve">Table S1. </w:t>
      </w:r>
      <w:r>
        <w:rPr>
          <w:rFonts w:ascii="Palatino Linotype" w:hAnsi="Palatino Linotype"/>
          <w:sz w:val="18"/>
        </w:rPr>
        <w:t xml:space="preserve">  Identity of the sampled avian bones. </w:t>
      </w:r>
      <w:r>
        <w:rPr>
          <w:rFonts w:cs="Times New Roman" w:ascii="Palatino Linotype" w:hAnsi="Palatino Linotype"/>
          <w:sz w:val="18"/>
          <w:szCs w:val="20"/>
        </w:rPr>
        <w:t>Approximate ages are denoted as Eemian, Late Glacial (LG), Early Holocene (EH) and Roman.</w:t>
      </w:r>
    </w:p>
    <w:tbl>
      <w:tblPr>
        <w:tblW w:w="14615" w:type="dxa"/>
        <w:jc w:val="left"/>
        <w:tblInd w:w="-5" w:type="dxa"/>
        <w:tblBorders>
          <w:top w:val="single" w:sz="4" w:space="0" w:color="00000A"/>
          <w:bottom w:val="single" w:sz="4" w:space="0" w:color="00000A"/>
          <w:insideH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0a0" w:noVBand="0" w:noHBand="0" w:lastColumn="0" w:firstColumn="1" w:lastRow="0" w:firstRow="1"/>
      </w:tblPr>
      <w:tblGrid>
        <w:gridCol w:w="998"/>
        <w:gridCol w:w="3108"/>
        <w:gridCol w:w="2703"/>
        <w:gridCol w:w="3140"/>
        <w:gridCol w:w="1934"/>
        <w:gridCol w:w="2731"/>
      </w:tblGrid>
      <w:tr>
        <w:trPr>
          <w:trHeight w:val="257" w:hRule="atLeast"/>
        </w:trPr>
        <w:tc>
          <w:tcPr>
            <w:tcW w:w="998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b/>
                <w:bCs/>
                <w:color w:val="000000"/>
                <w:sz w:val="18"/>
                <w:szCs w:val="16"/>
              </w:rPr>
              <w:t>Lab ID</w:t>
            </w:r>
          </w:p>
        </w:tc>
        <w:tc>
          <w:tcPr>
            <w:tcW w:w="3108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b/>
                <w:bCs/>
                <w:color w:val="000000"/>
                <w:sz w:val="18"/>
                <w:szCs w:val="16"/>
              </w:rPr>
              <w:t>Specimen label</w:t>
            </w:r>
          </w:p>
        </w:tc>
        <w:tc>
          <w:tcPr>
            <w:tcW w:w="2703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b/>
                <w:b/>
                <w:sz w:val="18"/>
                <w:szCs w:val="16"/>
              </w:rPr>
            </w:pPr>
            <w:r>
              <w:rPr>
                <w:rFonts w:cs="Arial" w:ascii="Palatino Linotype" w:hAnsi="Palatino Linotype"/>
                <w:b/>
                <w:bCs/>
                <w:color w:val="000000"/>
                <w:sz w:val="18"/>
                <w:szCs w:val="16"/>
              </w:rPr>
              <w:t>Site</w:t>
            </w:r>
          </w:p>
        </w:tc>
        <w:tc>
          <w:tcPr>
            <w:tcW w:w="3140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b/>
                <w:b/>
                <w:bCs/>
                <w:color w:val="000000"/>
                <w:sz w:val="18"/>
                <w:szCs w:val="16"/>
              </w:rPr>
            </w:pPr>
            <w:r>
              <w:rPr>
                <w:rFonts w:cs="Arial" w:ascii="Palatino Linotype" w:hAnsi="Palatino Linotype"/>
                <w:b/>
                <w:bCs/>
                <w:color w:val="000000"/>
                <w:sz w:val="18"/>
                <w:szCs w:val="16"/>
              </w:rPr>
              <w:t>Material</w:t>
            </w:r>
          </w:p>
        </w:tc>
        <w:tc>
          <w:tcPr>
            <w:tcW w:w="1934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b/>
                <w:b/>
                <w:bCs/>
                <w:color w:val="000000"/>
                <w:sz w:val="18"/>
                <w:szCs w:val="16"/>
              </w:rPr>
            </w:pPr>
            <w:r>
              <w:rPr>
                <w:rFonts w:ascii="Palatino Linotype" w:hAnsi="Palatino Linotype"/>
                <w:b/>
                <w:sz w:val="18"/>
              </w:rPr>
              <w:t>Age</w:t>
            </w:r>
          </w:p>
        </w:tc>
        <w:tc>
          <w:tcPr>
            <w:tcW w:w="273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b/>
                <w:b/>
                <w:bCs/>
                <w:color w:val="000000"/>
                <w:sz w:val="18"/>
                <w:szCs w:val="16"/>
              </w:rPr>
            </w:pPr>
            <w:r>
              <w:rPr>
                <w:rFonts w:cs="Arial" w:ascii="Palatino Linotype" w:hAnsi="Palatino Linotype"/>
                <w:b/>
                <w:bCs/>
                <w:color w:val="000000"/>
                <w:sz w:val="18"/>
                <w:szCs w:val="16"/>
              </w:rPr>
              <w:t xml:space="preserve">Identification </w:t>
            </w:r>
          </w:p>
        </w:tc>
      </w:tr>
      <w:tr>
        <w:trPr>
          <w:trHeight w:val="257" w:hRule="atLeast"/>
        </w:trPr>
        <w:tc>
          <w:tcPr>
            <w:tcW w:w="998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J1</w:t>
            </w:r>
          </w:p>
        </w:tc>
        <w:tc>
          <w:tcPr>
            <w:tcW w:w="3108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ascii="Palatino Linotype" w:hAnsi="Palatino Linotype"/>
                <w:sz w:val="18"/>
              </w:rPr>
              <w:t>MER (9) TR A, Spit 5</w:t>
            </w:r>
          </w:p>
        </w:tc>
        <w:tc>
          <w:tcPr>
            <w:tcW w:w="2703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Merlin's Cave, UK</w:t>
            </w:r>
          </w:p>
        </w:tc>
        <w:tc>
          <w:tcPr>
            <w:tcW w:w="3140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 xml:space="preserve">Right humerus </w:t>
            </w:r>
          </w:p>
        </w:tc>
        <w:tc>
          <w:tcPr>
            <w:tcW w:w="1934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ascii="Palatino Linotype" w:hAnsi="Palatino Linotype"/>
                <w:sz w:val="18"/>
              </w:rPr>
              <w:t xml:space="preserve">LG/EH </w:t>
            </w:r>
            <w:r>
              <w:rPr>
                <w:rFonts w:ascii="Palatino Linotype" w:hAnsi="Palatino Linotype"/>
                <w:sz w:val="18"/>
                <w:vertAlign w:val="superscript"/>
              </w:rPr>
              <w:t>1</w:t>
            </w:r>
          </w:p>
        </w:tc>
        <w:tc>
          <w:tcPr>
            <w:tcW w:w="2731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J.S</w:t>
            </w:r>
          </w:p>
        </w:tc>
      </w:tr>
      <w:tr>
        <w:trPr>
          <w:trHeight w:val="257" w:hRule="atLeast"/>
        </w:trPr>
        <w:tc>
          <w:tcPr>
            <w:tcW w:w="9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J2</w:t>
            </w:r>
          </w:p>
        </w:tc>
        <w:tc>
          <w:tcPr>
            <w:tcW w:w="310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ascii="Palatino Linotype" w:hAnsi="Palatino Linotype"/>
                <w:sz w:val="18"/>
              </w:rPr>
              <w:t>MER (9) TR A, Spit 5</w:t>
            </w:r>
          </w:p>
        </w:tc>
        <w:tc>
          <w:tcPr>
            <w:tcW w:w="2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Merlin's Cave, UK</w:t>
            </w:r>
          </w:p>
        </w:tc>
        <w:tc>
          <w:tcPr>
            <w:tcW w:w="314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Proximal left humerus</w:t>
            </w:r>
          </w:p>
        </w:tc>
        <w:tc>
          <w:tcPr>
            <w:tcW w:w="19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ascii="Palatino Linotype" w:hAnsi="Palatino Linotype"/>
                <w:sz w:val="18"/>
              </w:rPr>
              <w:t xml:space="preserve">LG/EH </w:t>
            </w:r>
            <w:r>
              <w:rPr>
                <w:rFonts w:ascii="Palatino Linotype" w:hAnsi="Palatino Linotype"/>
                <w:sz w:val="18"/>
                <w:vertAlign w:val="superscript"/>
              </w:rPr>
              <w:t>1</w:t>
            </w:r>
          </w:p>
        </w:tc>
        <w:tc>
          <w:tcPr>
            <w:tcW w:w="273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J.S</w:t>
            </w:r>
          </w:p>
        </w:tc>
      </w:tr>
      <w:tr>
        <w:trPr>
          <w:trHeight w:val="257" w:hRule="atLeast"/>
        </w:trPr>
        <w:tc>
          <w:tcPr>
            <w:tcW w:w="9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J3</w:t>
            </w:r>
          </w:p>
        </w:tc>
        <w:tc>
          <w:tcPr>
            <w:tcW w:w="310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ascii="Palatino Linotype" w:hAnsi="Palatino Linotype"/>
                <w:sz w:val="18"/>
              </w:rPr>
              <w:t>MER (9) TR A, Spit 5</w:t>
            </w:r>
          </w:p>
        </w:tc>
        <w:tc>
          <w:tcPr>
            <w:tcW w:w="2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Merlin's Cave, UK</w:t>
            </w:r>
          </w:p>
        </w:tc>
        <w:tc>
          <w:tcPr>
            <w:tcW w:w="314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Right humerus</w:t>
            </w:r>
          </w:p>
        </w:tc>
        <w:tc>
          <w:tcPr>
            <w:tcW w:w="19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ascii="Palatino Linotype" w:hAnsi="Palatino Linotype"/>
                <w:sz w:val="18"/>
              </w:rPr>
              <w:t xml:space="preserve">LG/EH </w:t>
            </w:r>
            <w:r>
              <w:rPr>
                <w:rFonts w:ascii="Palatino Linotype" w:hAnsi="Palatino Linotype"/>
                <w:sz w:val="18"/>
                <w:vertAlign w:val="superscript"/>
              </w:rPr>
              <w:t>1</w:t>
            </w:r>
          </w:p>
        </w:tc>
        <w:tc>
          <w:tcPr>
            <w:tcW w:w="273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J.S</w:t>
            </w:r>
          </w:p>
        </w:tc>
      </w:tr>
      <w:tr>
        <w:trPr>
          <w:trHeight w:val="257" w:hRule="atLeast"/>
        </w:trPr>
        <w:tc>
          <w:tcPr>
            <w:tcW w:w="9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J4</w:t>
            </w:r>
          </w:p>
        </w:tc>
        <w:tc>
          <w:tcPr>
            <w:tcW w:w="310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ascii="Palatino Linotype" w:hAnsi="Palatino Linotype"/>
                <w:sz w:val="18"/>
              </w:rPr>
              <w:t>MER (8) TR A, Spit 4</w:t>
            </w:r>
          </w:p>
        </w:tc>
        <w:tc>
          <w:tcPr>
            <w:tcW w:w="2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Merlin's Cave, UK</w:t>
            </w:r>
          </w:p>
        </w:tc>
        <w:tc>
          <w:tcPr>
            <w:tcW w:w="314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Carpometacarpus</w:t>
            </w:r>
          </w:p>
        </w:tc>
        <w:tc>
          <w:tcPr>
            <w:tcW w:w="19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ascii="Palatino Linotype" w:hAnsi="Palatino Linotype"/>
                <w:sz w:val="18"/>
              </w:rPr>
              <w:t xml:space="preserve">LG/EH </w:t>
            </w:r>
            <w:r>
              <w:rPr>
                <w:rFonts w:ascii="Palatino Linotype" w:hAnsi="Palatino Linotype"/>
                <w:sz w:val="18"/>
                <w:vertAlign w:val="superscript"/>
              </w:rPr>
              <w:t>1</w:t>
            </w:r>
          </w:p>
        </w:tc>
        <w:tc>
          <w:tcPr>
            <w:tcW w:w="273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J.S</w:t>
            </w:r>
          </w:p>
        </w:tc>
      </w:tr>
      <w:tr>
        <w:trPr>
          <w:trHeight w:val="257" w:hRule="atLeast"/>
        </w:trPr>
        <w:tc>
          <w:tcPr>
            <w:tcW w:w="9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J5</w:t>
            </w:r>
          </w:p>
        </w:tc>
        <w:tc>
          <w:tcPr>
            <w:tcW w:w="310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 xml:space="preserve">1987.2 /I/ (972) </w:t>
            </w:r>
          </w:p>
        </w:tc>
        <w:tc>
          <w:tcPr>
            <w:tcW w:w="2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Beddingham Villa, UK</w:t>
            </w:r>
          </w:p>
        </w:tc>
        <w:tc>
          <w:tcPr>
            <w:tcW w:w="314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Right humerus</w:t>
            </w:r>
          </w:p>
        </w:tc>
        <w:tc>
          <w:tcPr>
            <w:tcW w:w="19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ascii="Palatino Linotype" w:hAnsi="Palatino Linotype"/>
                <w:sz w:val="18"/>
              </w:rPr>
              <w:t xml:space="preserve">Roman </w:t>
            </w:r>
            <w:r>
              <w:rPr>
                <w:rFonts w:ascii="Palatino Linotype" w:hAnsi="Palatino Linotype"/>
                <w:sz w:val="18"/>
                <w:vertAlign w:val="superscript"/>
              </w:rPr>
              <w:t>2</w:t>
            </w:r>
            <w:r>
              <w:rPr>
                <w:rFonts w:ascii="Palatino Linotype" w:hAnsi="Palatino Linotype"/>
                <w:sz w:val="18"/>
              </w:rPr>
              <w:t xml:space="preserve"> </w:t>
            </w:r>
          </w:p>
        </w:tc>
        <w:tc>
          <w:tcPr>
            <w:tcW w:w="273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J.S</w:t>
            </w:r>
          </w:p>
        </w:tc>
      </w:tr>
      <w:tr>
        <w:trPr>
          <w:trHeight w:val="257" w:hRule="atLeast"/>
        </w:trPr>
        <w:tc>
          <w:tcPr>
            <w:tcW w:w="9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J6</w:t>
            </w:r>
          </w:p>
        </w:tc>
        <w:tc>
          <w:tcPr>
            <w:tcW w:w="310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1987.2 /I/ (14)</w:t>
            </w:r>
          </w:p>
        </w:tc>
        <w:tc>
          <w:tcPr>
            <w:tcW w:w="2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Beddingham Villa, UK</w:t>
            </w:r>
          </w:p>
        </w:tc>
        <w:tc>
          <w:tcPr>
            <w:tcW w:w="314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Right humerus</w:t>
            </w:r>
          </w:p>
        </w:tc>
        <w:tc>
          <w:tcPr>
            <w:tcW w:w="19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ascii="Palatino Linotype" w:hAnsi="Palatino Linotype"/>
                <w:sz w:val="18"/>
              </w:rPr>
              <w:t xml:space="preserve">Roman </w:t>
            </w:r>
            <w:r>
              <w:rPr>
                <w:rFonts w:ascii="Palatino Linotype" w:hAnsi="Palatino Linotype"/>
                <w:sz w:val="18"/>
                <w:vertAlign w:val="superscript"/>
              </w:rPr>
              <w:t>2</w:t>
            </w:r>
          </w:p>
        </w:tc>
        <w:tc>
          <w:tcPr>
            <w:tcW w:w="273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J.S</w:t>
            </w:r>
          </w:p>
        </w:tc>
      </w:tr>
      <w:tr>
        <w:trPr>
          <w:trHeight w:val="257" w:hRule="atLeast"/>
        </w:trPr>
        <w:tc>
          <w:tcPr>
            <w:tcW w:w="9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J7</w:t>
            </w:r>
          </w:p>
        </w:tc>
        <w:tc>
          <w:tcPr>
            <w:tcW w:w="310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1987.2 /I/ (101)</w:t>
            </w:r>
          </w:p>
        </w:tc>
        <w:tc>
          <w:tcPr>
            <w:tcW w:w="2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Beddingham Villa, UK</w:t>
            </w:r>
          </w:p>
        </w:tc>
        <w:tc>
          <w:tcPr>
            <w:tcW w:w="314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Tarsometatarsus</w:t>
            </w:r>
          </w:p>
        </w:tc>
        <w:tc>
          <w:tcPr>
            <w:tcW w:w="19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ascii="Palatino Linotype" w:hAnsi="Palatino Linotype"/>
                <w:sz w:val="18"/>
              </w:rPr>
              <w:t xml:space="preserve">Roman </w:t>
            </w:r>
            <w:r>
              <w:rPr>
                <w:rFonts w:ascii="Palatino Linotype" w:hAnsi="Palatino Linotype"/>
                <w:sz w:val="18"/>
                <w:vertAlign w:val="superscript"/>
              </w:rPr>
              <w:t>2</w:t>
            </w:r>
            <w:r>
              <w:rPr>
                <w:rFonts w:ascii="Palatino Linotype" w:hAnsi="Palatino Linotype"/>
                <w:sz w:val="18"/>
              </w:rPr>
              <w:t xml:space="preserve"> </w:t>
            </w:r>
          </w:p>
        </w:tc>
        <w:tc>
          <w:tcPr>
            <w:tcW w:w="273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J.S</w:t>
            </w:r>
          </w:p>
        </w:tc>
      </w:tr>
      <w:tr>
        <w:trPr>
          <w:trHeight w:val="257" w:hRule="atLeast"/>
        </w:trPr>
        <w:tc>
          <w:tcPr>
            <w:tcW w:w="9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J8</w:t>
            </w:r>
          </w:p>
        </w:tc>
        <w:tc>
          <w:tcPr>
            <w:tcW w:w="310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MER (2)</w:t>
            </w:r>
            <w:r>
              <w:rPr>
                <w:rFonts w:ascii="Palatino Linotype" w:hAnsi="Palatino Linotype"/>
                <w:sz w:val="18"/>
              </w:rPr>
              <w:t xml:space="preserve"> W. front initial clean</w:t>
            </w:r>
          </w:p>
        </w:tc>
        <w:tc>
          <w:tcPr>
            <w:tcW w:w="2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Merlin's Cave, UK</w:t>
            </w:r>
          </w:p>
        </w:tc>
        <w:tc>
          <w:tcPr>
            <w:tcW w:w="314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Distal left humerus</w:t>
            </w:r>
          </w:p>
        </w:tc>
        <w:tc>
          <w:tcPr>
            <w:tcW w:w="19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ascii="Palatino Linotype" w:hAnsi="Palatino Linotype"/>
                <w:sz w:val="18"/>
              </w:rPr>
              <w:t xml:space="preserve">LG/EH </w:t>
            </w:r>
            <w:r>
              <w:rPr>
                <w:rFonts w:ascii="Palatino Linotype" w:hAnsi="Palatino Linotype"/>
                <w:sz w:val="18"/>
                <w:vertAlign w:val="superscript"/>
              </w:rPr>
              <w:t>1</w:t>
            </w:r>
          </w:p>
        </w:tc>
        <w:tc>
          <w:tcPr>
            <w:tcW w:w="273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J.S</w:t>
            </w:r>
          </w:p>
        </w:tc>
      </w:tr>
      <w:tr>
        <w:trPr>
          <w:trHeight w:val="257" w:hRule="atLeast"/>
        </w:trPr>
        <w:tc>
          <w:tcPr>
            <w:tcW w:w="9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J9</w:t>
            </w:r>
          </w:p>
        </w:tc>
        <w:tc>
          <w:tcPr>
            <w:tcW w:w="310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1987.2 /I/ (367)</w:t>
            </w:r>
          </w:p>
        </w:tc>
        <w:tc>
          <w:tcPr>
            <w:tcW w:w="2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Beddingham Villa, UK</w:t>
            </w:r>
          </w:p>
        </w:tc>
        <w:tc>
          <w:tcPr>
            <w:tcW w:w="314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Left tibiotarsus shaft</w:t>
            </w:r>
          </w:p>
        </w:tc>
        <w:tc>
          <w:tcPr>
            <w:tcW w:w="19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ascii="Palatino Linotype" w:hAnsi="Palatino Linotype"/>
                <w:sz w:val="18"/>
              </w:rPr>
              <w:t xml:space="preserve">Roman </w:t>
            </w:r>
            <w:r>
              <w:rPr>
                <w:rFonts w:ascii="Palatino Linotype" w:hAnsi="Palatino Linotype"/>
                <w:sz w:val="18"/>
                <w:vertAlign w:val="superscript"/>
              </w:rPr>
              <w:t>2</w:t>
            </w:r>
            <w:r>
              <w:rPr>
                <w:rFonts w:ascii="Palatino Linotype" w:hAnsi="Palatino Linotype"/>
                <w:sz w:val="18"/>
              </w:rPr>
              <w:t xml:space="preserve"> </w:t>
            </w:r>
          </w:p>
        </w:tc>
        <w:tc>
          <w:tcPr>
            <w:tcW w:w="273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J.S</w:t>
            </w:r>
          </w:p>
        </w:tc>
      </w:tr>
      <w:tr>
        <w:trPr>
          <w:trHeight w:val="257" w:hRule="atLeast"/>
        </w:trPr>
        <w:tc>
          <w:tcPr>
            <w:tcW w:w="9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J10</w:t>
            </w:r>
          </w:p>
        </w:tc>
        <w:tc>
          <w:tcPr>
            <w:tcW w:w="310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1987.2 /I/ (367)</w:t>
            </w:r>
          </w:p>
        </w:tc>
        <w:tc>
          <w:tcPr>
            <w:tcW w:w="2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Beddingham Villa, UK</w:t>
            </w:r>
          </w:p>
        </w:tc>
        <w:tc>
          <w:tcPr>
            <w:tcW w:w="314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Proximal right carpometacarpus</w:t>
            </w:r>
          </w:p>
        </w:tc>
        <w:tc>
          <w:tcPr>
            <w:tcW w:w="19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ascii="Palatino Linotype" w:hAnsi="Palatino Linotype"/>
                <w:sz w:val="18"/>
              </w:rPr>
              <w:t xml:space="preserve">Roman </w:t>
            </w:r>
            <w:r>
              <w:rPr>
                <w:rFonts w:ascii="Palatino Linotype" w:hAnsi="Palatino Linotype"/>
                <w:sz w:val="18"/>
                <w:vertAlign w:val="superscript"/>
              </w:rPr>
              <w:t>2</w:t>
            </w:r>
            <w:r>
              <w:rPr>
                <w:rFonts w:ascii="Palatino Linotype" w:hAnsi="Palatino Linotype"/>
                <w:sz w:val="18"/>
              </w:rPr>
              <w:t xml:space="preserve"> </w:t>
            </w:r>
          </w:p>
        </w:tc>
        <w:tc>
          <w:tcPr>
            <w:tcW w:w="273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J.S</w:t>
            </w:r>
          </w:p>
        </w:tc>
      </w:tr>
      <w:tr>
        <w:trPr>
          <w:trHeight w:val="257" w:hRule="atLeast"/>
        </w:trPr>
        <w:tc>
          <w:tcPr>
            <w:tcW w:w="9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J11</w:t>
            </w:r>
          </w:p>
        </w:tc>
        <w:tc>
          <w:tcPr>
            <w:tcW w:w="310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1987.2 /I/ (367)</w:t>
            </w:r>
          </w:p>
        </w:tc>
        <w:tc>
          <w:tcPr>
            <w:tcW w:w="2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Beddingham Villa, UK</w:t>
            </w:r>
          </w:p>
        </w:tc>
        <w:tc>
          <w:tcPr>
            <w:tcW w:w="314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Distal left carpometacarpus</w:t>
            </w:r>
          </w:p>
        </w:tc>
        <w:tc>
          <w:tcPr>
            <w:tcW w:w="19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ascii="Palatino Linotype" w:hAnsi="Palatino Linotype"/>
                <w:sz w:val="18"/>
              </w:rPr>
              <w:t xml:space="preserve">Roman </w:t>
            </w:r>
            <w:r>
              <w:rPr>
                <w:rFonts w:ascii="Palatino Linotype" w:hAnsi="Palatino Linotype"/>
                <w:sz w:val="18"/>
                <w:vertAlign w:val="superscript"/>
              </w:rPr>
              <w:t>2</w:t>
            </w:r>
            <w:r>
              <w:rPr>
                <w:rFonts w:ascii="Palatino Linotype" w:hAnsi="Palatino Linotype"/>
                <w:sz w:val="18"/>
              </w:rPr>
              <w:t xml:space="preserve"> </w:t>
            </w:r>
          </w:p>
        </w:tc>
        <w:tc>
          <w:tcPr>
            <w:tcW w:w="273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J.S</w:t>
            </w:r>
          </w:p>
        </w:tc>
      </w:tr>
      <w:tr>
        <w:trPr>
          <w:trHeight w:val="257" w:hRule="atLeast"/>
        </w:trPr>
        <w:tc>
          <w:tcPr>
            <w:tcW w:w="9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J12</w:t>
            </w:r>
          </w:p>
        </w:tc>
        <w:tc>
          <w:tcPr>
            <w:tcW w:w="310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1987.2 /I/ (79)</w:t>
            </w:r>
          </w:p>
        </w:tc>
        <w:tc>
          <w:tcPr>
            <w:tcW w:w="2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Beddingham Villa, UK</w:t>
            </w:r>
          </w:p>
        </w:tc>
        <w:tc>
          <w:tcPr>
            <w:tcW w:w="314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Left humerus (juvenile)</w:t>
            </w:r>
          </w:p>
        </w:tc>
        <w:tc>
          <w:tcPr>
            <w:tcW w:w="19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ascii="Palatino Linotype" w:hAnsi="Palatino Linotype"/>
                <w:sz w:val="18"/>
              </w:rPr>
              <w:t xml:space="preserve">Roman </w:t>
            </w:r>
            <w:r>
              <w:rPr>
                <w:rFonts w:ascii="Palatino Linotype" w:hAnsi="Palatino Linotype"/>
                <w:sz w:val="18"/>
                <w:vertAlign w:val="superscript"/>
              </w:rPr>
              <w:t>2</w:t>
            </w:r>
            <w:r>
              <w:rPr>
                <w:rFonts w:ascii="Palatino Linotype" w:hAnsi="Palatino Linotype"/>
                <w:sz w:val="18"/>
              </w:rPr>
              <w:t xml:space="preserve"> </w:t>
            </w:r>
          </w:p>
        </w:tc>
        <w:tc>
          <w:tcPr>
            <w:tcW w:w="273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J.S</w:t>
            </w:r>
          </w:p>
        </w:tc>
      </w:tr>
      <w:tr>
        <w:trPr>
          <w:trHeight w:val="257" w:hRule="atLeast"/>
        </w:trPr>
        <w:tc>
          <w:tcPr>
            <w:tcW w:w="9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J13</w:t>
            </w:r>
          </w:p>
        </w:tc>
        <w:tc>
          <w:tcPr>
            <w:tcW w:w="310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1987.2 /I/ (79)</w:t>
            </w:r>
          </w:p>
        </w:tc>
        <w:tc>
          <w:tcPr>
            <w:tcW w:w="2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Beddingham Villa, UK</w:t>
            </w:r>
          </w:p>
        </w:tc>
        <w:tc>
          <w:tcPr>
            <w:tcW w:w="314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Left tarsometatarsus shaft</w:t>
            </w:r>
          </w:p>
        </w:tc>
        <w:tc>
          <w:tcPr>
            <w:tcW w:w="19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ascii="Palatino Linotype" w:hAnsi="Palatino Linotype"/>
                <w:sz w:val="18"/>
              </w:rPr>
              <w:t xml:space="preserve">Roman </w:t>
            </w:r>
            <w:r>
              <w:rPr>
                <w:rFonts w:ascii="Palatino Linotype" w:hAnsi="Palatino Linotype"/>
                <w:sz w:val="18"/>
                <w:vertAlign w:val="superscript"/>
              </w:rPr>
              <w:t>2</w:t>
            </w:r>
            <w:r>
              <w:rPr>
                <w:rFonts w:ascii="Palatino Linotype" w:hAnsi="Palatino Linotype"/>
                <w:sz w:val="18"/>
              </w:rPr>
              <w:t xml:space="preserve"> </w:t>
            </w:r>
          </w:p>
        </w:tc>
        <w:tc>
          <w:tcPr>
            <w:tcW w:w="273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J.S</w:t>
            </w:r>
          </w:p>
        </w:tc>
      </w:tr>
      <w:tr>
        <w:trPr>
          <w:trHeight w:val="257" w:hRule="atLeast"/>
        </w:trPr>
        <w:tc>
          <w:tcPr>
            <w:tcW w:w="9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J14</w:t>
            </w:r>
          </w:p>
        </w:tc>
        <w:tc>
          <w:tcPr>
            <w:tcW w:w="310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ascii="Palatino Linotype" w:hAnsi="Palatino Linotype"/>
                <w:sz w:val="18"/>
              </w:rPr>
              <w:t>MER (8) TR A, Spit 4</w:t>
            </w:r>
          </w:p>
        </w:tc>
        <w:tc>
          <w:tcPr>
            <w:tcW w:w="2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Merlin's Cave, UK</w:t>
            </w:r>
          </w:p>
        </w:tc>
        <w:tc>
          <w:tcPr>
            <w:tcW w:w="314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Right coracoid fragment</w:t>
            </w:r>
          </w:p>
        </w:tc>
        <w:tc>
          <w:tcPr>
            <w:tcW w:w="19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ascii="Palatino Linotype" w:hAnsi="Palatino Linotype"/>
                <w:sz w:val="18"/>
              </w:rPr>
              <w:t xml:space="preserve">LG/EH </w:t>
            </w:r>
            <w:r>
              <w:rPr>
                <w:rFonts w:ascii="Palatino Linotype" w:hAnsi="Palatino Linotype"/>
                <w:sz w:val="18"/>
                <w:vertAlign w:val="superscript"/>
              </w:rPr>
              <w:t>1</w:t>
            </w:r>
          </w:p>
        </w:tc>
        <w:tc>
          <w:tcPr>
            <w:tcW w:w="273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J.S</w:t>
            </w:r>
          </w:p>
        </w:tc>
      </w:tr>
      <w:tr>
        <w:trPr>
          <w:trHeight w:val="257" w:hRule="atLeast"/>
        </w:trPr>
        <w:tc>
          <w:tcPr>
            <w:tcW w:w="9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J15</w:t>
            </w:r>
          </w:p>
        </w:tc>
        <w:tc>
          <w:tcPr>
            <w:tcW w:w="310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ascii="Palatino Linotype" w:hAnsi="Palatino Linotype"/>
                <w:sz w:val="18"/>
              </w:rPr>
              <w:t>MER (8) TR A, Spit 4</w:t>
            </w:r>
          </w:p>
        </w:tc>
        <w:tc>
          <w:tcPr>
            <w:tcW w:w="2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Merlin's Cave, UK</w:t>
            </w:r>
          </w:p>
        </w:tc>
        <w:tc>
          <w:tcPr>
            <w:tcW w:w="314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Right ulna</w:t>
            </w:r>
          </w:p>
        </w:tc>
        <w:tc>
          <w:tcPr>
            <w:tcW w:w="19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ascii="Palatino Linotype" w:hAnsi="Palatino Linotype"/>
                <w:sz w:val="18"/>
              </w:rPr>
              <w:t xml:space="preserve">LG/EH </w:t>
            </w:r>
            <w:r>
              <w:rPr>
                <w:rFonts w:ascii="Palatino Linotype" w:hAnsi="Palatino Linotype"/>
                <w:sz w:val="18"/>
                <w:vertAlign w:val="superscript"/>
              </w:rPr>
              <w:t>1</w:t>
            </w:r>
          </w:p>
        </w:tc>
        <w:tc>
          <w:tcPr>
            <w:tcW w:w="273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J.S</w:t>
            </w:r>
          </w:p>
        </w:tc>
      </w:tr>
      <w:tr>
        <w:trPr>
          <w:trHeight w:val="257" w:hRule="atLeast"/>
        </w:trPr>
        <w:tc>
          <w:tcPr>
            <w:tcW w:w="9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J16</w:t>
            </w:r>
          </w:p>
        </w:tc>
        <w:tc>
          <w:tcPr>
            <w:tcW w:w="310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ascii="Palatino Linotype" w:hAnsi="Palatino Linotype"/>
                <w:sz w:val="18"/>
              </w:rPr>
              <w:t>MER (8) TR A Spit 7</w:t>
            </w:r>
          </w:p>
        </w:tc>
        <w:tc>
          <w:tcPr>
            <w:tcW w:w="2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Merlin's Cave, UK</w:t>
            </w:r>
          </w:p>
        </w:tc>
        <w:tc>
          <w:tcPr>
            <w:tcW w:w="314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Right coracoid fragment</w:t>
            </w:r>
          </w:p>
        </w:tc>
        <w:tc>
          <w:tcPr>
            <w:tcW w:w="19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ascii="Palatino Linotype" w:hAnsi="Palatino Linotype"/>
                <w:sz w:val="18"/>
              </w:rPr>
              <w:t xml:space="preserve">LG/EH </w:t>
            </w:r>
            <w:r>
              <w:rPr>
                <w:rFonts w:ascii="Palatino Linotype" w:hAnsi="Palatino Linotype"/>
                <w:sz w:val="18"/>
                <w:vertAlign w:val="superscript"/>
              </w:rPr>
              <w:t>1</w:t>
            </w:r>
          </w:p>
        </w:tc>
        <w:tc>
          <w:tcPr>
            <w:tcW w:w="273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J.S</w:t>
            </w:r>
          </w:p>
        </w:tc>
      </w:tr>
      <w:tr>
        <w:trPr>
          <w:trHeight w:val="257" w:hRule="atLeast"/>
        </w:trPr>
        <w:tc>
          <w:tcPr>
            <w:tcW w:w="9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J17</w:t>
            </w:r>
          </w:p>
        </w:tc>
        <w:tc>
          <w:tcPr>
            <w:tcW w:w="310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ascii="Palatino Linotype" w:hAnsi="Palatino Linotype"/>
                <w:sz w:val="18"/>
              </w:rPr>
              <w:t>MER (8) TR A Spit 7</w:t>
            </w:r>
          </w:p>
        </w:tc>
        <w:tc>
          <w:tcPr>
            <w:tcW w:w="2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Merlin's Cave, UK</w:t>
            </w:r>
          </w:p>
        </w:tc>
        <w:tc>
          <w:tcPr>
            <w:tcW w:w="314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 xml:space="preserve">Synsacrum fragment </w:t>
            </w:r>
          </w:p>
        </w:tc>
        <w:tc>
          <w:tcPr>
            <w:tcW w:w="19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ascii="Palatino Linotype" w:hAnsi="Palatino Linotype"/>
                <w:sz w:val="18"/>
              </w:rPr>
              <w:t xml:space="preserve">LG/EH </w:t>
            </w:r>
            <w:r>
              <w:rPr>
                <w:rFonts w:ascii="Palatino Linotype" w:hAnsi="Palatino Linotype"/>
                <w:sz w:val="18"/>
                <w:vertAlign w:val="superscript"/>
              </w:rPr>
              <w:t>1</w:t>
            </w:r>
          </w:p>
        </w:tc>
        <w:tc>
          <w:tcPr>
            <w:tcW w:w="273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J.S</w:t>
            </w:r>
          </w:p>
        </w:tc>
      </w:tr>
      <w:tr>
        <w:trPr>
          <w:trHeight w:val="257" w:hRule="atLeast"/>
        </w:trPr>
        <w:tc>
          <w:tcPr>
            <w:tcW w:w="9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J18</w:t>
            </w:r>
          </w:p>
        </w:tc>
        <w:tc>
          <w:tcPr>
            <w:tcW w:w="310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ascii="Palatino Linotype" w:hAnsi="Palatino Linotype"/>
                <w:sz w:val="18"/>
              </w:rPr>
              <w:t>JM 96, TC2, Area A, Spit 5</w:t>
            </w:r>
          </w:p>
        </w:tc>
        <w:tc>
          <w:tcPr>
            <w:tcW w:w="2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Joint Mitnor, UK</w:t>
            </w:r>
          </w:p>
        </w:tc>
        <w:tc>
          <w:tcPr>
            <w:tcW w:w="314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Coracoid fragment</w:t>
            </w:r>
          </w:p>
        </w:tc>
        <w:tc>
          <w:tcPr>
            <w:tcW w:w="19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ascii="Palatino Linotype" w:hAnsi="Palatino Linotype"/>
                <w:sz w:val="18"/>
              </w:rPr>
              <w:t xml:space="preserve">Eemian </w:t>
            </w:r>
            <w:r>
              <w:rPr>
                <w:rFonts w:ascii="Palatino Linotype" w:hAnsi="Palatino Linotype"/>
                <w:sz w:val="18"/>
                <w:vertAlign w:val="superscript"/>
              </w:rPr>
              <w:t>3</w:t>
            </w:r>
          </w:p>
        </w:tc>
        <w:tc>
          <w:tcPr>
            <w:tcW w:w="273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J.S</w:t>
            </w:r>
          </w:p>
        </w:tc>
      </w:tr>
      <w:tr>
        <w:trPr>
          <w:trHeight w:val="257" w:hRule="atLeast"/>
        </w:trPr>
        <w:tc>
          <w:tcPr>
            <w:tcW w:w="9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J19</w:t>
            </w:r>
          </w:p>
        </w:tc>
        <w:tc>
          <w:tcPr>
            <w:tcW w:w="310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AF OBZ/649, Layer II</w:t>
            </w:r>
          </w:p>
        </w:tc>
        <w:tc>
          <w:tcPr>
            <w:tcW w:w="2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Oblazowa Cave, Poland</w:t>
            </w:r>
          </w:p>
        </w:tc>
        <w:tc>
          <w:tcPr>
            <w:tcW w:w="314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Right tarsometatarsus</w:t>
            </w:r>
          </w:p>
        </w:tc>
        <w:tc>
          <w:tcPr>
            <w:tcW w:w="19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ascii="Palatino Linotype" w:hAnsi="Palatino Linotype"/>
                <w:sz w:val="18"/>
              </w:rPr>
              <w:t xml:space="preserve">LG </w:t>
            </w:r>
            <w:r>
              <w:rPr>
                <w:rFonts w:ascii="Palatino Linotype" w:hAnsi="Palatino Linotype"/>
                <w:sz w:val="18"/>
                <w:vertAlign w:val="superscript"/>
              </w:rPr>
              <w:t>4</w:t>
            </w:r>
          </w:p>
        </w:tc>
        <w:tc>
          <w:tcPr>
            <w:tcW w:w="273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T.T</w:t>
            </w:r>
          </w:p>
        </w:tc>
      </w:tr>
      <w:tr>
        <w:trPr>
          <w:trHeight w:val="257" w:hRule="atLeast"/>
        </w:trPr>
        <w:tc>
          <w:tcPr>
            <w:tcW w:w="9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J20</w:t>
            </w:r>
          </w:p>
        </w:tc>
        <w:tc>
          <w:tcPr>
            <w:tcW w:w="310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AF OBZ/610, Layer IV</w:t>
            </w:r>
          </w:p>
        </w:tc>
        <w:tc>
          <w:tcPr>
            <w:tcW w:w="2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Oblazowa Cave, Poland</w:t>
            </w:r>
          </w:p>
        </w:tc>
        <w:tc>
          <w:tcPr>
            <w:tcW w:w="314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Left carpometacarpus</w:t>
            </w:r>
          </w:p>
        </w:tc>
        <w:tc>
          <w:tcPr>
            <w:tcW w:w="19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ascii="Palatino Linotype" w:hAnsi="Palatino Linotype"/>
                <w:sz w:val="18"/>
              </w:rPr>
              <w:t xml:space="preserve">LG </w:t>
            </w:r>
            <w:r>
              <w:rPr>
                <w:rFonts w:ascii="Palatino Linotype" w:hAnsi="Palatino Linotype"/>
                <w:sz w:val="18"/>
                <w:vertAlign w:val="superscript"/>
              </w:rPr>
              <w:t>4</w:t>
            </w:r>
          </w:p>
        </w:tc>
        <w:tc>
          <w:tcPr>
            <w:tcW w:w="273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T.T</w:t>
            </w:r>
          </w:p>
        </w:tc>
      </w:tr>
      <w:tr>
        <w:trPr>
          <w:trHeight w:val="257" w:hRule="atLeast"/>
        </w:trPr>
        <w:tc>
          <w:tcPr>
            <w:tcW w:w="9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J21</w:t>
            </w:r>
          </w:p>
        </w:tc>
        <w:tc>
          <w:tcPr>
            <w:tcW w:w="310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AF OBZ/602, Layer IV-VI</w:t>
            </w:r>
          </w:p>
        </w:tc>
        <w:tc>
          <w:tcPr>
            <w:tcW w:w="2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Oblazowa Cave, Poland</w:t>
            </w:r>
          </w:p>
        </w:tc>
        <w:tc>
          <w:tcPr>
            <w:tcW w:w="314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Distal left carpometacarpus</w:t>
            </w:r>
          </w:p>
        </w:tc>
        <w:tc>
          <w:tcPr>
            <w:tcW w:w="19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ascii="Palatino Linotype" w:hAnsi="Palatino Linotype"/>
                <w:sz w:val="18"/>
              </w:rPr>
              <w:t xml:space="preserve">LG </w:t>
            </w:r>
            <w:r>
              <w:rPr>
                <w:rFonts w:ascii="Palatino Linotype" w:hAnsi="Palatino Linotype"/>
                <w:sz w:val="18"/>
                <w:vertAlign w:val="superscript"/>
              </w:rPr>
              <w:t>4</w:t>
            </w:r>
          </w:p>
        </w:tc>
        <w:tc>
          <w:tcPr>
            <w:tcW w:w="273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Z.B</w:t>
            </w:r>
          </w:p>
        </w:tc>
      </w:tr>
      <w:tr>
        <w:trPr>
          <w:trHeight w:val="257" w:hRule="atLeast"/>
        </w:trPr>
        <w:tc>
          <w:tcPr>
            <w:tcW w:w="9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J22</w:t>
            </w:r>
          </w:p>
        </w:tc>
        <w:tc>
          <w:tcPr>
            <w:tcW w:w="310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AF OBZ/450, Layer IV</w:t>
            </w:r>
          </w:p>
        </w:tc>
        <w:tc>
          <w:tcPr>
            <w:tcW w:w="2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Oblazowa Cave, Poland</w:t>
            </w:r>
          </w:p>
        </w:tc>
        <w:tc>
          <w:tcPr>
            <w:tcW w:w="314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Left carpometacarpus</w:t>
            </w:r>
          </w:p>
        </w:tc>
        <w:tc>
          <w:tcPr>
            <w:tcW w:w="19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ascii="Palatino Linotype" w:hAnsi="Palatino Linotype"/>
                <w:sz w:val="18"/>
              </w:rPr>
              <w:t xml:space="preserve">LG </w:t>
            </w:r>
            <w:r>
              <w:rPr>
                <w:rFonts w:ascii="Palatino Linotype" w:hAnsi="Palatino Linotype"/>
                <w:sz w:val="18"/>
                <w:vertAlign w:val="superscript"/>
              </w:rPr>
              <w:t>4</w:t>
            </w:r>
          </w:p>
        </w:tc>
        <w:tc>
          <w:tcPr>
            <w:tcW w:w="273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T.T</w:t>
            </w:r>
          </w:p>
        </w:tc>
      </w:tr>
      <w:tr>
        <w:trPr>
          <w:trHeight w:val="257" w:hRule="atLeast"/>
        </w:trPr>
        <w:tc>
          <w:tcPr>
            <w:tcW w:w="9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J23</w:t>
            </w:r>
          </w:p>
        </w:tc>
        <w:tc>
          <w:tcPr>
            <w:tcW w:w="310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AF OBZ/459, Layer II</w:t>
            </w:r>
          </w:p>
        </w:tc>
        <w:tc>
          <w:tcPr>
            <w:tcW w:w="2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Oblazowa Cave, Poland</w:t>
            </w:r>
          </w:p>
        </w:tc>
        <w:tc>
          <w:tcPr>
            <w:tcW w:w="314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Distal left humerus</w:t>
            </w:r>
          </w:p>
        </w:tc>
        <w:tc>
          <w:tcPr>
            <w:tcW w:w="19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ascii="Palatino Linotype" w:hAnsi="Palatino Linotype"/>
                <w:sz w:val="18"/>
              </w:rPr>
              <w:t xml:space="preserve">LG </w:t>
            </w:r>
            <w:r>
              <w:rPr>
                <w:rFonts w:ascii="Palatino Linotype" w:hAnsi="Palatino Linotype"/>
                <w:sz w:val="18"/>
                <w:vertAlign w:val="superscript"/>
              </w:rPr>
              <w:t>4</w:t>
            </w:r>
          </w:p>
        </w:tc>
        <w:tc>
          <w:tcPr>
            <w:tcW w:w="273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T.T</w:t>
            </w:r>
          </w:p>
        </w:tc>
      </w:tr>
      <w:tr>
        <w:trPr>
          <w:trHeight w:val="257" w:hRule="atLeast"/>
        </w:trPr>
        <w:tc>
          <w:tcPr>
            <w:tcW w:w="9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J24</w:t>
            </w:r>
          </w:p>
        </w:tc>
        <w:tc>
          <w:tcPr>
            <w:tcW w:w="310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AF OBZ/483, Layer II</w:t>
            </w:r>
          </w:p>
        </w:tc>
        <w:tc>
          <w:tcPr>
            <w:tcW w:w="2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Oblazowa Cave, Poland</w:t>
            </w:r>
          </w:p>
        </w:tc>
        <w:tc>
          <w:tcPr>
            <w:tcW w:w="314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Proximal right ulna</w:t>
            </w:r>
          </w:p>
        </w:tc>
        <w:tc>
          <w:tcPr>
            <w:tcW w:w="19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ascii="Palatino Linotype" w:hAnsi="Palatino Linotype"/>
                <w:sz w:val="18"/>
              </w:rPr>
              <w:t xml:space="preserve">LG </w:t>
            </w:r>
            <w:r>
              <w:rPr>
                <w:rFonts w:ascii="Palatino Linotype" w:hAnsi="Palatino Linotype"/>
                <w:sz w:val="18"/>
                <w:vertAlign w:val="superscript"/>
              </w:rPr>
              <w:t>4</w:t>
            </w:r>
          </w:p>
        </w:tc>
        <w:tc>
          <w:tcPr>
            <w:tcW w:w="273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T.T</w:t>
            </w:r>
          </w:p>
        </w:tc>
      </w:tr>
      <w:tr>
        <w:trPr>
          <w:trHeight w:val="257" w:hRule="atLeast"/>
        </w:trPr>
        <w:tc>
          <w:tcPr>
            <w:tcW w:w="998" w:type="dxa"/>
            <w:tcBorders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J25</w:t>
            </w:r>
          </w:p>
        </w:tc>
        <w:tc>
          <w:tcPr>
            <w:tcW w:w="3108" w:type="dxa"/>
            <w:tcBorders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AF OBZ/482, Layer II</w:t>
            </w:r>
          </w:p>
        </w:tc>
        <w:tc>
          <w:tcPr>
            <w:tcW w:w="2703" w:type="dxa"/>
            <w:tcBorders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Oblazowa Cave, Poland</w:t>
            </w:r>
          </w:p>
        </w:tc>
        <w:tc>
          <w:tcPr>
            <w:tcW w:w="3140" w:type="dxa"/>
            <w:tcBorders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Right ulna</w:t>
            </w:r>
          </w:p>
        </w:tc>
        <w:tc>
          <w:tcPr>
            <w:tcW w:w="1934" w:type="dxa"/>
            <w:tcBorders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ascii="Palatino Linotype" w:hAnsi="Palatino Linotype"/>
                <w:sz w:val="18"/>
              </w:rPr>
              <w:t xml:space="preserve">LG </w:t>
            </w:r>
            <w:r>
              <w:rPr>
                <w:rFonts w:ascii="Palatino Linotype" w:hAnsi="Palatino Linotype"/>
                <w:sz w:val="18"/>
                <w:vertAlign w:val="superscript"/>
              </w:rPr>
              <w:t>4</w:t>
            </w:r>
          </w:p>
        </w:tc>
        <w:tc>
          <w:tcPr>
            <w:tcW w:w="2731" w:type="dxa"/>
            <w:tcBorders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cs="Arial"/>
                <w:sz w:val="18"/>
                <w:szCs w:val="16"/>
              </w:rPr>
            </w:pPr>
            <w:r>
              <w:rPr>
                <w:rFonts w:cs="Arial" w:ascii="Palatino Linotype" w:hAnsi="Palatino Linotype"/>
                <w:sz w:val="18"/>
                <w:szCs w:val="16"/>
              </w:rPr>
              <w:t>T.T</w:t>
            </w:r>
          </w:p>
        </w:tc>
      </w:tr>
    </w:tbl>
    <w:p>
      <w:pPr>
        <w:pStyle w:val="Normal"/>
        <w:tabs>
          <w:tab w:val="left" w:pos="426" w:leader="none"/>
        </w:tabs>
        <w:spacing w:lineRule="atLeast" w:line="200" w:before="0" w:after="0"/>
        <w:jc w:val="both"/>
        <w:rPr/>
      </w:pPr>
      <w:r>
        <w:rPr>
          <w:rFonts w:cs="Times New Roman" w:ascii="Palatino Linotype" w:hAnsi="Palatino Linotype"/>
          <w:sz w:val="18"/>
          <w:szCs w:val="20"/>
          <w:vertAlign w:val="superscript"/>
        </w:rPr>
        <w:t>1</w:t>
      </w:r>
      <w:r>
        <w:rPr>
          <w:rFonts w:cs="Times New Roman" w:ascii="Palatino Linotype" w:hAnsi="Palatino Linotype"/>
          <w:sz w:val="18"/>
          <w:szCs w:val="20"/>
        </w:rPr>
        <w:t xml:space="preserve"> Mean of published dates from the same site is 11 k BP </w:t>
      </w:r>
      <w:r>
        <w:fldChar w:fldCharType="begin"/>
      </w:r>
      <w:r>
        <w:instrText>ADDIN EN.CITE &lt;EndNote&gt;&lt;Cite&gt;&lt;Author&gt;Ramsey&lt;/Author&gt;&lt;Year&gt;2002&lt;/Year&gt;&lt;RecNum&gt;529&lt;/RecNum&gt;&lt;DisplayText&gt;[1]&lt;/DisplayText&gt;&lt;record&gt;&lt;rec-number&gt;529&lt;/rec-number&gt;&lt;foreign-keys&gt;&lt;key app="EN" db-id="02a2fz5zoa05sietd23xet0j5fwt2wfdxdpx" timestamp="0"&gt;529&lt;/key&gt;&lt;/foreign-keys&gt;&lt;ref-type name="Journal Article"&gt;17&lt;/ref-type&gt;&lt;contributors&gt;&lt;authors&gt;&lt;author&gt;Ramsey, C. Bronk&lt;/author&gt;&lt;author&gt;Higham, T. F. G.&lt;/author&gt;&lt;author&gt;Owen, D. C.&lt;/author&gt;&lt;author&gt;Pike, A. W. G.&lt;/author&gt;&lt;author&gt;Hedges, R. E. M.&lt;/author&gt;&lt;/authors&gt;&lt;/contributors&gt;&lt;titles&gt;&lt;title&gt;Radiocarbon dates from the Oxford AMS System: archaeometry datelist 31&lt;/title&gt;&lt;secondary-title&gt;Archaeometry&lt;/secondary-title&gt;&lt;/titles&gt;&lt;periodical&gt;&lt;full-title&gt;Archaeometry&lt;/full-title&gt;&lt;/periodical&gt;&lt;pages&gt;1-149&lt;/pages&gt;&lt;volume&gt;44&lt;/volume&gt;&lt;dates&gt;&lt;year&gt;2002&lt;/year&gt;&lt;/dates&gt;&lt;publisher&gt;Blackwell Publishing Ltd&lt;/publisher&gt;&lt;urls&gt;&lt;related-urls&gt;&lt;url&gt;http://dx.doi.org/10.1111/j.1475-4754.2002.tb01101.x &lt;/url&gt;&lt;/related-urls&gt;&lt;/urls&gt;&lt;/record&gt;&lt;/Cite&gt;&lt;/EndNote&gt;</w:instrText>
      </w:r>
      <w:r>
        <w:fldChar w:fldCharType="separate"/>
      </w:r>
      <w:bookmarkStart w:id="0" w:name="__Fieldmark__294_516127107"/>
      <w:r>
        <w:rPr>
          <w:rFonts w:cs="Times New Roman" w:ascii="Palatino Linotype" w:hAnsi="Palatino Linotype"/>
          <w:sz w:val="18"/>
          <w:szCs w:val="20"/>
        </w:rPr>
        <w:t>[1]</w:t>
      </w:r>
      <w:r>
        <w:rPr>
          <w:rFonts w:cs="Times New Roman" w:ascii="Palatino Linotype" w:hAnsi="Palatino Linotype"/>
          <w:sz w:val="18"/>
          <w:szCs w:val="20"/>
        </w:rPr>
      </w:r>
      <w:r>
        <w:fldChar w:fldCharType="end"/>
      </w:r>
      <w:hyperlink w:anchor="_ENREF_1">
        <w:bookmarkEnd w:id="0"/>
        <w:r>
          <w:rPr>
            <w:rFonts w:cs="Times New Roman" w:ascii="Palatino Linotype" w:hAnsi="Palatino Linotype"/>
            <w:sz w:val="18"/>
            <w:szCs w:val="20"/>
          </w:rPr>
          <w:t xml:space="preserve">. </w:t>
        </w:r>
      </w:hyperlink>
      <w:r>
        <w:rPr>
          <w:rFonts w:cs="Times New Roman" w:ascii="Palatino Linotype" w:hAnsi="Palatino Linotype"/>
          <w:sz w:val="18"/>
          <w:szCs w:val="20"/>
          <w:vertAlign w:val="superscript"/>
        </w:rPr>
        <w:t>2</w:t>
      </w:r>
      <w:r>
        <w:rPr>
          <w:rFonts w:cs="Times New Roman" w:ascii="Palatino Linotype" w:hAnsi="Palatino Linotype"/>
          <w:sz w:val="18"/>
          <w:szCs w:val="20"/>
        </w:rPr>
        <w:t xml:space="preserve"> Rudling </w:t>
      </w:r>
      <w:r>
        <w:fldChar w:fldCharType="begin"/>
      </w:r>
      <w:r>
        <w:instrText>ADDIN EN.CITE &lt;EndNote&gt;&lt;Cite ExcludeAuth="1"&gt;&lt;Author&gt;Rudling&lt;/Author&gt;&lt;Year&gt;2003&lt;/Year&gt;&lt;RecNum&gt;1212&lt;/RecNum&gt;&lt;DisplayText&gt;[2]&lt;/DisplayText&gt;&lt;record&gt;&lt;rec-number&gt;1212&lt;/rec-number&gt;&lt;foreign-keys&gt;&lt;key app="EN" db-id="02a2fz5zoa05sietd23xet0j5fwt2wfdxdpx" timestamp="1491386531"&gt;1212&lt;/key&gt;&lt;/foreign-keys&gt;&lt;ref-type name="Journal Article"&gt;17&lt;/ref-type&gt;&lt;contributors&gt;&lt;authors&gt;&lt;author&gt;Rudling, David&lt;/author&gt;&lt;/authors&gt;&lt;/contributors&gt;&lt;titles&gt;&lt;title&gt;A Tale of Two Villas: Beddingham and Barcombe&lt;/title&gt;&lt;secondary-title&gt;Bulletin of the Association for Roman Archaeology&lt;/secondary-title&gt;&lt;/titles&gt;&lt;periodical&gt;&lt;full-title&gt;Bulletin of the Association for Roman Archaeology&lt;/full-title&gt;&lt;/periodical&gt;&lt;pages&gt;10-15&lt;/pages&gt;&lt;number&gt;15&lt;/number&gt;&lt;dates&gt;&lt;year&gt;2003&lt;/year&gt;&lt;/dates&gt;&lt;urls&gt;&lt;/urls&gt;&lt;/record&gt;&lt;/Cite&gt;&lt;/EndNote&gt;</w:instrText>
      </w:r>
      <w:r>
        <w:fldChar w:fldCharType="separate"/>
      </w:r>
      <w:bookmarkStart w:id="1" w:name="__Fieldmark__306_516127107"/>
      <w:r>
        <w:rPr>
          <w:rFonts w:cs="Times New Roman" w:ascii="Palatino Linotype" w:hAnsi="Palatino Linotype"/>
          <w:sz w:val="18"/>
          <w:szCs w:val="20"/>
        </w:rPr>
        <w:t>[2]</w:t>
      </w:r>
      <w:r>
        <w:rPr>
          <w:rFonts w:cs="Times New Roman" w:ascii="Palatino Linotype" w:hAnsi="Palatino Linotype"/>
          <w:sz w:val="18"/>
          <w:szCs w:val="20"/>
        </w:rPr>
      </w:r>
      <w:r>
        <w:fldChar w:fldCharType="end"/>
      </w:r>
      <w:hyperlink w:anchor="_ENREF_2">
        <w:bookmarkEnd w:id="1"/>
        <w:r>
          <w:rPr>
            <w:rFonts w:cs="Times New Roman" w:ascii="Palatino Linotype" w:hAnsi="Palatino Linotype"/>
            <w:sz w:val="18"/>
            <w:szCs w:val="20"/>
          </w:rPr>
          <w:t xml:space="preserve">. </w:t>
        </w:r>
      </w:hyperlink>
      <w:r>
        <w:rPr>
          <w:rFonts w:cs="Times New Roman" w:ascii="Palatino Linotype" w:hAnsi="Palatino Linotype"/>
          <w:sz w:val="18"/>
          <w:szCs w:val="20"/>
          <w:vertAlign w:val="superscript"/>
        </w:rPr>
        <w:t>3</w:t>
      </w:r>
      <w:r>
        <w:rPr>
          <w:rFonts w:cs="Times New Roman" w:ascii="Palatino Linotype" w:hAnsi="Palatino Linotype"/>
          <w:sz w:val="18"/>
          <w:szCs w:val="20"/>
        </w:rPr>
        <w:t xml:space="preserve"> The Eemian in Britain is dated to 125 k BP </w:t>
      </w:r>
      <w:r>
        <w:fldChar w:fldCharType="begin"/>
      </w:r>
      <w:r>
        <w:instrText>ADDIN EN.CITE &lt;EndNote&gt;&lt;Cite&gt;&lt;Author&gt;Currant&lt;/Author&gt;&lt;Year&gt;2001&lt;/Year&gt;&lt;RecNum&gt;1230&lt;/RecNum&gt;&lt;DisplayText&gt;[3]&lt;/DisplayText&gt;&lt;record&gt;&lt;rec-number&gt;1230&lt;/rec-number&gt;&lt;foreign-keys&gt;&lt;key app="EN" db-id="02a2fz5zoa05sietd23xet0j5fwt2wfdxdpx" timestamp="1491822233"&gt;1230&lt;/key&gt;&lt;/foreign-keys&gt;&lt;ref-type name="Journal Article"&gt;17&lt;/ref-type&gt;&lt;contributors&gt;&lt;authors&gt;&lt;author&gt;Currant, Andrew&lt;/author&gt;&lt;author&gt;Jacobi, Roger&lt;/author&gt;&lt;/authors&gt;&lt;/contributors&gt;&lt;titles&gt;&lt;title&gt;A formal mammalian biostratigraphy for the Late Pleistocene of Britain&lt;/title&gt;&lt;secondary-title&gt;Quaternary Science Reviews&lt;/secondary-title&gt;&lt;/titles&gt;&lt;periodical&gt;&lt;full-title&gt;Quaternary Science Reviews&lt;/full-title&gt;&lt;abbr-1&gt;Quat. Sci. Rev.&lt;/abbr-1&gt;&lt;abbr-2&gt;Quat Sci Rev&lt;/abbr-2&gt;&lt;/periodical&gt;&lt;pages&gt;1707-1716&lt;/pages&gt;&lt;volume&gt;20&lt;/volume&gt;&lt;number&gt;16–17&lt;/number&gt;&lt;dates&gt;&lt;year&gt;2001&lt;/year&gt;&lt;pub-dates&gt;&lt;date&gt;10//&lt;/date&gt;&lt;/pub-dates&gt;&lt;/dates&gt;&lt;isbn&gt;0277-3791&lt;/isbn&gt;&lt;urls&gt;&lt;related-urls&gt;&lt;url&gt;http://www.sciencedirect.com/science/article/pii/S027737910100035X&lt;/url&gt;&lt;/related-urls&gt;&lt;/urls&gt;&lt;electronic-resource-num&gt;http://doi.org/10.1016/S0277-3791(01)00035-X&lt;/electronic-resource-num&gt;&lt;access-date&gt;2001/11//&lt;/access-date&gt;&lt;/record&gt;&lt;/Cite&gt;&lt;/EndNote&gt;</w:instrText>
      </w:r>
      <w:r>
        <w:fldChar w:fldCharType="separate"/>
      </w:r>
      <w:bookmarkStart w:id="2" w:name="__Fieldmark__320_516127107"/>
      <w:r>
        <w:rPr>
          <w:rFonts w:cs="Times New Roman" w:ascii="Palatino Linotype" w:hAnsi="Palatino Linotype"/>
          <w:sz w:val="18"/>
          <w:szCs w:val="20"/>
        </w:rPr>
        <w:t>[3]</w:t>
      </w:r>
      <w:r>
        <w:rPr>
          <w:rFonts w:cs="Times New Roman" w:ascii="Palatino Linotype" w:hAnsi="Palatino Linotype"/>
          <w:sz w:val="18"/>
          <w:szCs w:val="20"/>
        </w:rPr>
      </w:r>
      <w:r>
        <w:fldChar w:fldCharType="end"/>
      </w:r>
      <w:hyperlink w:anchor="_ENREF_3">
        <w:bookmarkEnd w:id="2"/>
        <w:r>
          <w:rPr>
            <w:rFonts w:cs="Times New Roman" w:ascii="Palatino Linotype" w:hAnsi="Palatino Linotype"/>
            <w:sz w:val="18"/>
            <w:szCs w:val="20"/>
          </w:rPr>
          <w:t xml:space="preserve">. </w:t>
        </w:r>
      </w:hyperlink>
      <w:r>
        <w:rPr>
          <w:rFonts w:cs="Times New Roman" w:ascii="Palatino Linotype" w:hAnsi="Palatino Linotype"/>
          <w:sz w:val="18"/>
          <w:szCs w:val="20"/>
          <w:vertAlign w:val="superscript"/>
        </w:rPr>
        <w:t>4</w:t>
      </w:r>
      <w:r>
        <w:rPr>
          <w:rFonts w:cs="Times New Roman" w:ascii="Palatino Linotype" w:hAnsi="Palatino Linotype"/>
          <w:sz w:val="18"/>
          <w:szCs w:val="20"/>
        </w:rPr>
        <w:t xml:space="preserve"> Published dates from the sampled layers are 13 k BP (layer II) and 18 k BP and 29 k BP (layer V) </w:t>
      </w:r>
      <w:r>
        <w:fldChar w:fldCharType="begin"/>
      </w:r>
      <w:r>
        <w:instrText>ADDIN EN.CITE &lt;EndNote&gt;&lt;Cite&gt;&lt;Author&gt;Bochenski&lt;/Author&gt;&lt;Year&gt;2012&lt;/Year&gt;&lt;RecNum&gt;1242&lt;/RecNum&gt;&lt;DisplayText&gt;[4]&lt;/DisplayText&gt;&lt;record&gt;&lt;rec-number&gt;1242&lt;/rec-number&gt;&lt;foreign-keys&gt;&lt;key app="EN" db-id="02a2fz5zoa05sietd23xet0j5fwt2wfdxdpx" timestamp="1492172724"&gt;1242&lt;/key&gt;&lt;/foreign-keys&gt;&lt;ref-type name="Book"&gt;6&lt;/ref-type&gt;&lt;contributors&gt;&lt;authors&gt;&lt;author&gt;Bochenski, Z.&lt;/author&gt;&lt;author&gt;Bochenski, Z.M.&lt;/author&gt;&lt;author&gt;Tomek, Teresa&lt;/author&gt;&lt;/authors&gt;&lt;/contributors&gt;&lt;titles&gt;&lt;title&gt;A history of Polish birds&lt;/title&gt;&lt;/titles&gt;&lt;dates&gt;&lt;year&gt;2012&lt;/year&gt;&lt;/dates&gt;&lt;pub-location&gt;Krakow&lt;/pub-location&gt;&lt;publisher&gt;Institute of Systematics and Evolution of Animals, Polish Academy of Sciences&lt;/publisher&gt;&lt;urls&gt;&lt;/urls&gt;&lt;/record&gt;&lt;/Cite&gt;&lt;/EndNote&gt;</w:instrText>
      </w:r>
      <w:r>
        <w:fldChar w:fldCharType="separate"/>
      </w:r>
      <w:bookmarkStart w:id="3" w:name="__Fieldmark__339_516127107"/>
      <w:r>
        <w:rPr>
          <w:rFonts w:cs="Times New Roman" w:ascii="Palatino Linotype" w:hAnsi="Palatino Linotype"/>
          <w:sz w:val="18"/>
          <w:szCs w:val="20"/>
        </w:rPr>
        <w:t>[4]</w:t>
      </w:r>
      <w:r>
        <w:rPr>
          <w:rFonts w:cs="Times New Roman" w:ascii="Palatino Linotype" w:hAnsi="Palatino Linotype"/>
          <w:sz w:val="18"/>
          <w:szCs w:val="20"/>
        </w:rPr>
      </w:r>
      <w:r>
        <w:fldChar w:fldCharType="end"/>
      </w:r>
      <w:hyperlink w:anchor="_ENREF_4">
        <w:bookmarkEnd w:id="3"/>
        <w:r>
          <w:rPr>
            <w:rFonts w:cs="Times New Roman" w:ascii="Palatino Linotype" w:hAnsi="Palatino Linotype"/>
            <w:sz w:val="18"/>
            <w:szCs w:val="20"/>
          </w:rPr>
          <w:t xml:space="preserve">. </w:t>
        </w:r>
      </w:hyperlink>
    </w:p>
    <w:p>
      <w:pPr>
        <w:pStyle w:val="Normal"/>
        <w:spacing w:lineRule="auto" w:line="240" w:before="0" w:after="120"/>
        <w:rPr>
          <w:rFonts w:ascii="Palatino Linotype" w:hAnsi="Palatino Linotype"/>
          <w:sz w:val="18"/>
        </w:rPr>
      </w:pPr>
      <w:r>
        <w:rPr>
          <w:rFonts w:ascii="Palatino Linotype" w:hAnsi="Palatino Linotype"/>
          <w:b/>
          <w:sz w:val="18"/>
        </w:rPr>
        <w:t>Table S2</w:t>
      </w:r>
      <w:r>
        <w:rPr>
          <w:rFonts w:ascii="Palatino Linotype" w:hAnsi="Palatino Linotype"/>
          <w:sz w:val="18"/>
        </w:rPr>
        <w:t xml:space="preserve">. Output from BLAST+ showing the best taxon match for the successful ancient DNA sequences against the custom database. </w:t>
      </w:r>
    </w:p>
    <w:tbl>
      <w:tblPr>
        <w:tblW w:w="14861" w:type="dxa"/>
        <w:jc w:val="left"/>
        <w:tblInd w:w="0" w:type="dxa"/>
        <w:tblBorders>
          <w:top w:val="single" w:sz="4" w:space="0" w:color="00000A"/>
          <w:bottom w:val="single" w:sz="4" w:space="0" w:color="00000A"/>
          <w:insideH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1064"/>
        <w:gridCol w:w="1876"/>
        <w:gridCol w:w="4765"/>
        <w:gridCol w:w="866"/>
        <w:gridCol w:w="1094"/>
        <w:gridCol w:w="875"/>
        <w:gridCol w:w="697"/>
        <w:gridCol w:w="598"/>
        <w:gridCol w:w="524"/>
        <w:gridCol w:w="570"/>
        <w:gridCol w:w="555"/>
        <w:gridCol w:w="748"/>
        <w:gridCol w:w="628"/>
      </w:tblGrid>
      <w:tr>
        <w:trPr>
          <w:trHeight w:val="255" w:hRule="atLeast"/>
        </w:trPr>
        <w:tc>
          <w:tcPr>
            <w:tcW w:w="1064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b/>
                <w:b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b/>
                <w:sz w:val="18"/>
                <w:szCs w:val="18"/>
                <w:lang w:eastAsia="zh-CN"/>
              </w:rPr>
              <w:t>Query id</w:t>
            </w:r>
          </w:p>
        </w:tc>
        <w:tc>
          <w:tcPr>
            <w:tcW w:w="1876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b/>
                <w:b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b/>
                <w:sz w:val="18"/>
                <w:szCs w:val="18"/>
                <w:lang w:eastAsia="zh-CN"/>
              </w:rPr>
              <w:t>Binomen</w:t>
            </w:r>
          </w:p>
        </w:tc>
        <w:tc>
          <w:tcPr>
            <w:tcW w:w="4765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b/>
                <w:b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b/>
                <w:sz w:val="18"/>
                <w:szCs w:val="18"/>
                <w:lang w:eastAsia="zh-CN"/>
              </w:rPr>
              <w:t>Subject id</w:t>
            </w: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b/>
                <w:b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b/>
                <w:sz w:val="18"/>
                <w:szCs w:val="18"/>
                <w:lang w:eastAsia="zh-CN"/>
              </w:rPr>
              <w:t>% Identity</w:t>
            </w:r>
          </w:p>
        </w:tc>
        <w:tc>
          <w:tcPr>
            <w:tcW w:w="1094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b/>
                <w:b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b/>
                <w:sz w:val="18"/>
                <w:szCs w:val="18"/>
                <w:lang w:eastAsia="zh-CN"/>
              </w:rPr>
              <w:t>Alignment length</w:t>
            </w:r>
          </w:p>
        </w:tc>
        <w:tc>
          <w:tcPr>
            <w:tcW w:w="875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b/>
                <w:b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b/>
                <w:sz w:val="18"/>
                <w:szCs w:val="18"/>
                <w:lang w:eastAsia="zh-CN"/>
              </w:rPr>
              <w:t>Mis-matches</w:t>
            </w:r>
          </w:p>
        </w:tc>
        <w:tc>
          <w:tcPr>
            <w:tcW w:w="69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b/>
                <w:b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b/>
                <w:sz w:val="18"/>
                <w:szCs w:val="18"/>
                <w:lang w:eastAsia="zh-CN"/>
              </w:rPr>
              <w:t>Gap opens</w:t>
            </w:r>
          </w:p>
        </w:tc>
        <w:tc>
          <w:tcPr>
            <w:tcW w:w="598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b/>
                <w:b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b/>
                <w:sz w:val="18"/>
                <w:szCs w:val="18"/>
                <w:lang w:eastAsia="zh-CN"/>
              </w:rPr>
              <w:t>q. start</w:t>
            </w:r>
          </w:p>
        </w:tc>
        <w:tc>
          <w:tcPr>
            <w:tcW w:w="524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b/>
                <w:b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b/>
                <w:sz w:val="18"/>
                <w:szCs w:val="18"/>
                <w:lang w:eastAsia="zh-CN"/>
              </w:rPr>
              <w:t>q. end</w:t>
            </w:r>
          </w:p>
        </w:tc>
        <w:tc>
          <w:tcPr>
            <w:tcW w:w="570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b/>
                <w:b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b/>
                <w:sz w:val="18"/>
                <w:szCs w:val="18"/>
                <w:lang w:eastAsia="zh-CN"/>
              </w:rPr>
              <w:t>s. start</w:t>
            </w:r>
          </w:p>
        </w:tc>
        <w:tc>
          <w:tcPr>
            <w:tcW w:w="555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b/>
                <w:b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b/>
                <w:sz w:val="18"/>
                <w:szCs w:val="18"/>
                <w:lang w:eastAsia="zh-CN"/>
              </w:rPr>
              <w:t>s. end</w:t>
            </w:r>
          </w:p>
        </w:tc>
        <w:tc>
          <w:tcPr>
            <w:tcW w:w="748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b/>
                <w:b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b/>
                <w:sz w:val="18"/>
                <w:szCs w:val="18"/>
                <w:lang w:eastAsia="zh-CN"/>
              </w:rPr>
              <w:t>evalue</w:t>
            </w:r>
          </w:p>
        </w:tc>
        <w:tc>
          <w:tcPr>
            <w:tcW w:w="628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b/>
                <w:b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b/>
                <w:sz w:val="18"/>
                <w:szCs w:val="18"/>
                <w:lang w:eastAsia="zh-CN"/>
              </w:rPr>
              <w:t>Bit score</w:t>
            </w:r>
          </w:p>
        </w:tc>
      </w:tr>
      <w:tr>
        <w:trPr>
          <w:trHeight w:val="255" w:hRule="atLeast"/>
        </w:trPr>
        <w:tc>
          <w:tcPr>
            <w:tcW w:w="1064" w:type="dxa"/>
            <w:tcBorders>
              <w:top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J2</w:t>
            </w:r>
          </w:p>
        </w:tc>
        <w:tc>
          <w:tcPr>
            <w:tcW w:w="1876" w:type="dxa"/>
            <w:tcBorders>
              <w:top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Oenanthe lugubris *</w:t>
            </w:r>
          </w:p>
        </w:tc>
        <w:tc>
          <w:tcPr>
            <w:tcW w:w="4765" w:type="dxa"/>
            <w:tcBorders>
              <w:top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gi|300432064|gb|HM046851.1| Oenanthe schalowi isolate 447 16S ribosomal RNA gene, partial sequence; mitochondrial</w:t>
            </w:r>
          </w:p>
        </w:tc>
        <w:tc>
          <w:tcPr>
            <w:tcW w:w="866" w:type="dxa"/>
            <w:tcBorders>
              <w:top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094" w:type="dxa"/>
            <w:tcBorders>
              <w:top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74</w:t>
            </w:r>
          </w:p>
        </w:tc>
        <w:tc>
          <w:tcPr>
            <w:tcW w:w="875" w:type="dxa"/>
            <w:tcBorders>
              <w:top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697" w:type="dxa"/>
            <w:tcBorders>
              <w:top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98" w:type="dxa"/>
            <w:tcBorders>
              <w:top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119</w:t>
            </w:r>
          </w:p>
        </w:tc>
        <w:tc>
          <w:tcPr>
            <w:tcW w:w="524" w:type="dxa"/>
            <w:tcBorders>
              <w:top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192</w:t>
            </w:r>
          </w:p>
        </w:tc>
        <w:tc>
          <w:tcPr>
            <w:tcW w:w="570" w:type="dxa"/>
            <w:tcBorders>
              <w:top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323</w:t>
            </w:r>
          </w:p>
        </w:tc>
        <w:tc>
          <w:tcPr>
            <w:tcW w:w="555" w:type="dxa"/>
            <w:tcBorders>
              <w:top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396</w:t>
            </w:r>
          </w:p>
        </w:tc>
        <w:tc>
          <w:tcPr>
            <w:tcW w:w="748" w:type="dxa"/>
            <w:tcBorders>
              <w:top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1E-33</w:t>
            </w:r>
          </w:p>
        </w:tc>
        <w:tc>
          <w:tcPr>
            <w:tcW w:w="628" w:type="dxa"/>
            <w:tcBorders>
              <w:top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137</w:t>
            </w:r>
          </w:p>
        </w:tc>
      </w:tr>
      <w:tr>
        <w:trPr>
          <w:trHeight w:val="255" w:hRule="atLeast"/>
        </w:trPr>
        <w:tc>
          <w:tcPr>
            <w:tcW w:w="106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J3</w:t>
            </w:r>
          </w:p>
        </w:tc>
        <w:tc>
          <w:tcPr>
            <w:tcW w:w="187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Oenanthe lugubris *</w:t>
            </w:r>
          </w:p>
        </w:tc>
        <w:tc>
          <w:tcPr>
            <w:tcW w:w="476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gi|300432064|gb|HM046851.1| Oenanthe schalowi isolate 447 16S ribosomal RNA gene, partial sequence; mitochondrial</w:t>
            </w:r>
          </w:p>
        </w:tc>
        <w:tc>
          <w:tcPr>
            <w:tcW w:w="8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09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74</w:t>
            </w:r>
          </w:p>
        </w:tc>
        <w:tc>
          <w:tcPr>
            <w:tcW w:w="87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69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9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119</w:t>
            </w:r>
          </w:p>
        </w:tc>
        <w:tc>
          <w:tcPr>
            <w:tcW w:w="52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192</w:t>
            </w:r>
          </w:p>
        </w:tc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323</w:t>
            </w:r>
          </w:p>
        </w:tc>
        <w:tc>
          <w:tcPr>
            <w:tcW w:w="55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396</w:t>
            </w:r>
          </w:p>
        </w:tc>
        <w:tc>
          <w:tcPr>
            <w:tcW w:w="74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1E-33</w:t>
            </w:r>
          </w:p>
        </w:tc>
        <w:tc>
          <w:tcPr>
            <w:tcW w:w="62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137</w:t>
            </w:r>
          </w:p>
        </w:tc>
      </w:tr>
      <w:tr>
        <w:trPr>
          <w:trHeight w:val="255" w:hRule="atLeast"/>
        </w:trPr>
        <w:tc>
          <w:tcPr>
            <w:tcW w:w="106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J4</w:t>
            </w:r>
          </w:p>
        </w:tc>
        <w:tc>
          <w:tcPr>
            <w:tcW w:w="187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Turdus pilaris</w:t>
            </w:r>
          </w:p>
        </w:tc>
        <w:tc>
          <w:tcPr>
            <w:tcW w:w="476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Turdus_pilaris_NRM20066901_16S.seq "Contig 23" (1,549)</w:t>
            </w:r>
          </w:p>
        </w:tc>
        <w:tc>
          <w:tcPr>
            <w:tcW w:w="8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98.7</w:t>
            </w:r>
          </w:p>
        </w:tc>
        <w:tc>
          <w:tcPr>
            <w:tcW w:w="109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78</w:t>
            </w:r>
          </w:p>
        </w:tc>
        <w:tc>
          <w:tcPr>
            <w:tcW w:w="87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69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9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2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78</w:t>
            </w:r>
          </w:p>
        </w:tc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212</w:t>
            </w:r>
          </w:p>
        </w:tc>
        <w:tc>
          <w:tcPr>
            <w:tcW w:w="55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289</w:t>
            </w:r>
          </w:p>
        </w:tc>
        <w:tc>
          <w:tcPr>
            <w:tcW w:w="74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9E-35</w:t>
            </w:r>
          </w:p>
        </w:tc>
        <w:tc>
          <w:tcPr>
            <w:tcW w:w="62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141</w:t>
            </w:r>
          </w:p>
        </w:tc>
      </w:tr>
      <w:tr>
        <w:trPr>
          <w:trHeight w:val="255" w:hRule="atLeast"/>
        </w:trPr>
        <w:tc>
          <w:tcPr>
            <w:tcW w:w="106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J5</w:t>
            </w:r>
          </w:p>
        </w:tc>
        <w:tc>
          <w:tcPr>
            <w:tcW w:w="187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Turdus merula</w:t>
            </w:r>
          </w:p>
        </w:tc>
        <w:tc>
          <w:tcPr>
            <w:tcW w:w="476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Turdus_merula_NRM20056091_16S.seq "Contig 42" (1,549)</w:t>
            </w:r>
          </w:p>
        </w:tc>
        <w:tc>
          <w:tcPr>
            <w:tcW w:w="8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09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58</w:t>
            </w:r>
          </w:p>
        </w:tc>
        <w:tc>
          <w:tcPr>
            <w:tcW w:w="87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69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9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135</w:t>
            </w:r>
          </w:p>
        </w:tc>
        <w:tc>
          <w:tcPr>
            <w:tcW w:w="52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192</w:t>
            </w:r>
          </w:p>
        </w:tc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347</w:t>
            </w:r>
          </w:p>
        </w:tc>
        <w:tc>
          <w:tcPr>
            <w:tcW w:w="55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404</w:t>
            </w:r>
          </w:p>
        </w:tc>
        <w:tc>
          <w:tcPr>
            <w:tcW w:w="74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9E-25</w:t>
            </w:r>
          </w:p>
        </w:tc>
        <w:tc>
          <w:tcPr>
            <w:tcW w:w="62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108</w:t>
            </w:r>
          </w:p>
        </w:tc>
      </w:tr>
      <w:tr>
        <w:trPr>
          <w:trHeight w:val="255" w:hRule="atLeast"/>
        </w:trPr>
        <w:tc>
          <w:tcPr>
            <w:tcW w:w="106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J6</w:t>
            </w:r>
          </w:p>
        </w:tc>
        <w:tc>
          <w:tcPr>
            <w:tcW w:w="187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Emberiza calandra</w:t>
            </w:r>
          </w:p>
        </w:tc>
        <w:tc>
          <w:tcPr>
            <w:tcW w:w="476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Emberiza_calandra_NRM20046026_16S.seq "Contig 5" (1,550)</w:t>
            </w:r>
          </w:p>
        </w:tc>
        <w:tc>
          <w:tcPr>
            <w:tcW w:w="8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09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78</w:t>
            </w:r>
          </w:p>
        </w:tc>
        <w:tc>
          <w:tcPr>
            <w:tcW w:w="87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69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9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2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78</w:t>
            </w:r>
          </w:p>
        </w:tc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211</w:t>
            </w:r>
          </w:p>
        </w:tc>
        <w:tc>
          <w:tcPr>
            <w:tcW w:w="55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288</w:t>
            </w:r>
          </w:p>
        </w:tc>
        <w:tc>
          <w:tcPr>
            <w:tcW w:w="74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7E-36</w:t>
            </w:r>
          </w:p>
        </w:tc>
        <w:tc>
          <w:tcPr>
            <w:tcW w:w="62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145</w:t>
            </w:r>
          </w:p>
        </w:tc>
      </w:tr>
      <w:tr>
        <w:trPr>
          <w:trHeight w:val="255" w:hRule="atLeast"/>
        </w:trPr>
        <w:tc>
          <w:tcPr>
            <w:tcW w:w="106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J7</w:t>
            </w:r>
          </w:p>
        </w:tc>
        <w:tc>
          <w:tcPr>
            <w:tcW w:w="187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Turdus philomelos</w:t>
            </w:r>
          </w:p>
        </w:tc>
        <w:tc>
          <w:tcPr>
            <w:tcW w:w="476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Turdus_philomelos_NRM976168_16S.seq "Contig 13" (1,550)</w:t>
            </w:r>
          </w:p>
        </w:tc>
        <w:tc>
          <w:tcPr>
            <w:tcW w:w="8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09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74</w:t>
            </w:r>
          </w:p>
        </w:tc>
        <w:tc>
          <w:tcPr>
            <w:tcW w:w="87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69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9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119</w:t>
            </w:r>
          </w:p>
        </w:tc>
        <w:tc>
          <w:tcPr>
            <w:tcW w:w="52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192</w:t>
            </w:r>
          </w:p>
        </w:tc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331</w:t>
            </w:r>
          </w:p>
        </w:tc>
        <w:tc>
          <w:tcPr>
            <w:tcW w:w="55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404</w:t>
            </w:r>
          </w:p>
        </w:tc>
        <w:tc>
          <w:tcPr>
            <w:tcW w:w="74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1E-33</w:t>
            </w:r>
          </w:p>
        </w:tc>
        <w:tc>
          <w:tcPr>
            <w:tcW w:w="62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137</w:t>
            </w:r>
          </w:p>
        </w:tc>
      </w:tr>
      <w:tr>
        <w:trPr>
          <w:trHeight w:val="255" w:hRule="atLeast"/>
        </w:trPr>
        <w:tc>
          <w:tcPr>
            <w:tcW w:w="106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J8</w:t>
            </w:r>
          </w:p>
        </w:tc>
        <w:tc>
          <w:tcPr>
            <w:tcW w:w="187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Emberiza calandra</w:t>
            </w:r>
          </w:p>
        </w:tc>
        <w:tc>
          <w:tcPr>
            <w:tcW w:w="476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Emberiza_calandra_NRM20046026_16S.seq "Contig 5" (1,550)</w:t>
            </w:r>
          </w:p>
        </w:tc>
        <w:tc>
          <w:tcPr>
            <w:tcW w:w="8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09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78</w:t>
            </w:r>
          </w:p>
        </w:tc>
        <w:tc>
          <w:tcPr>
            <w:tcW w:w="87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69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9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2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78</w:t>
            </w:r>
          </w:p>
        </w:tc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211</w:t>
            </w:r>
          </w:p>
        </w:tc>
        <w:tc>
          <w:tcPr>
            <w:tcW w:w="55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288</w:t>
            </w:r>
          </w:p>
        </w:tc>
        <w:tc>
          <w:tcPr>
            <w:tcW w:w="74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7E-36</w:t>
            </w:r>
          </w:p>
        </w:tc>
        <w:tc>
          <w:tcPr>
            <w:tcW w:w="62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145</w:t>
            </w:r>
          </w:p>
        </w:tc>
      </w:tr>
      <w:tr>
        <w:trPr>
          <w:trHeight w:val="255" w:hRule="atLeast"/>
        </w:trPr>
        <w:tc>
          <w:tcPr>
            <w:tcW w:w="106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J9</w:t>
            </w:r>
          </w:p>
        </w:tc>
        <w:tc>
          <w:tcPr>
            <w:tcW w:w="187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Anser anser</w:t>
            </w:r>
          </w:p>
        </w:tc>
        <w:tc>
          <w:tcPr>
            <w:tcW w:w="476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gi|544582183|gb|KC984218.1| Anser anser 16S ribosomal RNA gene, partial sequence; mitochondrial</w:t>
            </w:r>
          </w:p>
        </w:tc>
        <w:tc>
          <w:tcPr>
            <w:tcW w:w="8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97.5</w:t>
            </w:r>
          </w:p>
        </w:tc>
        <w:tc>
          <w:tcPr>
            <w:tcW w:w="109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80</w:t>
            </w:r>
          </w:p>
        </w:tc>
        <w:tc>
          <w:tcPr>
            <w:tcW w:w="87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69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9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2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80</w:t>
            </w:r>
          </w:p>
        </w:tc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55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85</w:t>
            </w:r>
          </w:p>
        </w:tc>
        <w:tc>
          <w:tcPr>
            <w:tcW w:w="74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1E-33</w:t>
            </w:r>
          </w:p>
        </w:tc>
        <w:tc>
          <w:tcPr>
            <w:tcW w:w="62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137</w:t>
            </w:r>
          </w:p>
        </w:tc>
      </w:tr>
      <w:tr>
        <w:trPr>
          <w:trHeight w:val="255" w:hRule="atLeast"/>
        </w:trPr>
        <w:tc>
          <w:tcPr>
            <w:tcW w:w="106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J10</w:t>
            </w:r>
          </w:p>
        </w:tc>
        <w:tc>
          <w:tcPr>
            <w:tcW w:w="187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Gallus gallus</w:t>
            </w:r>
          </w:p>
        </w:tc>
        <w:tc>
          <w:tcPr>
            <w:tcW w:w="476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gi|29824878|gb|AY236430.1| Gallus gallus 16S ribosomal RNA gene, partial sequence; mitochondrial gene for mitochondrial product</w:t>
            </w:r>
          </w:p>
        </w:tc>
        <w:tc>
          <w:tcPr>
            <w:tcW w:w="8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09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78</w:t>
            </w:r>
          </w:p>
        </w:tc>
        <w:tc>
          <w:tcPr>
            <w:tcW w:w="87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69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9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2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78</w:t>
            </w:r>
          </w:p>
        </w:tc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22</w:t>
            </w:r>
          </w:p>
        </w:tc>
        <w:tc>
          <w:tcPr>
            <w:tcW w:w="55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99</w:t>
            </w:r>
          </w:p>
        </w:tc>
        <w:tc>
          <w:tcPr>
            <w:tcW w:w="74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7E-36</w:t>
            </w:r>
          </w:p>
        </w:tc>
        <w:tc>
          <w:tcPr>
            <w:tcW w:w="62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145</w:t>
            </w:r>
          </w:p>
        </w:tc>
      </w:tr>
      <w:tr>
        <w:trPr>
          <w:trHeight w:val="255" w:hRule="atLeast"/>
        </w:trPr>
        <w:tc>
          <w:tcPr>
            <w:tcW w:w="106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J11</w:t>
            </w:r>
          </w:p>
        </w:tc>
        <w:tc>
          <w:tcPr>
            <w:tcW w:w="187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Columba livia</w:t>
            </w:r>
          </w:p>
        </w:tc>
        <w:tc>
          <w:tcPr>
            <w:tcW w:w="476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Columba_livia_NRM20076011_16S.seq "Contig 1" (1,546)</w:t>
            </w:r>
          </w:p>
        </w:tc>
        <w:tc>
          <w:tcPr>
            <w:tcW w:w="8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09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75</w:t>
            </w:r>
          </w:p>
        </w:tc>
        <w:tc>
          <w:tcPr>
            <w:tcW w:w="87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69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9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2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75</w:t>
            </w:r>
          </w:p>
        </w:tc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210</w:t>
            </w:r>
          </w:p>
        </w:tc>
        <w:tc>
          <w:tcPr>
            <w:tcW w:w="55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284</w:t>
            </w:r>
          </w:p>
        </w:tc>
        <w:tc>
          <w:tcPr>
            <w:tcW w:w="74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3E-34</w:t>
            </w:r>
          </w:p>
        </w:tc>
        <w:tc>
          <w:tcPr>
            <w:tcW w:w="62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139</w:t>
            </w:r>
          </w:p>
        </w:tc>
      </w:tr>
      <w:tr>
        <w:trPr>
          <w:trHeight w:val="255" w:hRule="atLeast"/>
        </w:trPr>
        <w:tc>
          <w:tcPr>
            <w:tcW w:w="106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J12</w:t>
            </w:r>
          </w:p>
        </w:tc>
        <w:tc>
          <w:tcPr>
            <w:tcW w:w="187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Gallus gallus</w:t>
            </w:r>
          </w:p>
        </w:tc>
        <w:tc>
          <w:tcPr>
            <w:tcW w:w="476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gi|29824878|gb|AY236430.1| Gallus gallus 16S ribosomal RNA gene, partial sequence; mitochondrial gene for mitochondrial product</w:t>
            </w:r>
          </w:p>
        </w:tc>
        <w:tc>
          <w:tcPr>
            <w:tcW w:w="8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98.7</w:t>
            </w:r>
          </w:p>
        </w:tc>
        <w:tc>
          <w:tcPr>
            <w:tcW w:w="109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79</w:t>
            </w:r>
          </w:p>
        </w:tc>
        <w:tc>
          <w:tcPr>
            <w:tcW w:w="87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69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9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2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79</w:t>
            </w:r>
          </w:p>
        </w:tc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22</w:t>
            </w:r>
          </w:p>
        </w:tc>
        <w:tc>
          <w:tcPr>
            <w:tcW w:w="55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99</w:t>
            </w:r>
          </w:p>
        </w:tc>
        <w:tc>
          <w:tcPr>
            <w:tcW w:w="74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3E-34</w:t>
            </w:r>
          </w:p>
        </w:tc>
        <w:tc>
          <w:tcPr>
            <w:tcW w:w="62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139</w:t>
            </w:r>
          </w:p>
        </w:tc>
      </w:tr>
      <w:tr>
        <w:trPr>
          <w:trHeight w:val="255" w:hRule="atLeast"/>
        </w:trPr>
        <w:tc>
          <w:tcPr>
            <w:tcW w:w="106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J13</w:t>
            </w:r>
          </w:p>
        </w:tc>
        <w:tc>
          <w:tcPr>
            <w:tcW w:w="187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Anas penelope</w:t>
            </w:r>
          </w:p>
        </w:tc>
        <w:tc>
          <w:tcPr>
            <w:tcW w:w="476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Anas_penelope_NRM20036435_16S.seq "Contig 3" (1,557)</w:t>
            </w:r>
          </w:p>
        </w:tc>
        <w:tc>
          <w:tcPr>
            <w:tcW w:w="8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09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79</w:t>
            </w:r>
          </w:p>
        </w:tc>
        <w:tc>
          <w:tcPr>
            <w:tcW w:w="87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69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9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2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79</w:t>
            </w:r>
          </w:p>
        </w:tc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211</w:t>
            </w:r>
          </w:p>
        </w:tc>
        <w:tc>
          <w:tcPr>
            <w:tcW w:w="55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289</w:t>
            </w:r>
          </w:p>
        </w:tc>
        <w:tc>
          <w:tcPr>
            <w:tcW w:w="74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2E-36</w:t>
            </w:r>
          </w:p>
        </w:tc>
        <w:tc>
          <w:tcPr>
            <w:tcW w:w="62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147</w:t>
            </w:r>
          </w:p>
        </w:tc>
      </w:tr>
      <w:tr>
        <w:trPr>
          <w:trHeight w:val="255" w:hRule="atLeast"/>
        </w:trPr>
        <w:tc>
          <w:tcPr>
            <w:tcW w:w="106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J14</w:t>
            </w:r>
          </w:p>
        </w:tc>
        <w:tc>
          <w:tcPr>
            <w:tcW w:w="187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Corvus monedula</w:t>
            </w:r>
          </w:p>
        </w:tc>
        <w:tc>
          <w:tcPr>
            <w:tcW w:w="476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Corvus_monedula_NRM986450_16S.seq "Contig 7" (1,548)</w:t>
            </w:r>
          </w:p>
        </w:tc>
        <w:tc>
          <w:tcPr>
            <w:tcW w:w="8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09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77</w:t>
            </w:r>
          </w:p>
        </w:tc>
        <w:tc>
          <w:tcPr>
            <w:tcW w:w="87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69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9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2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77</w:t>
            </w:r>
          </w:p>
        </w:tc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212</w:t>
            </w:r>
          </w:p>
        </w:tc>
        <w:tc>
          <w:tcPr>
            <w:tcW w:w="55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288</w:t>
            </w:r>
          </w:p>
        </w:tc>
        <w:tc>
          <w:tcPr>
            <w:tcW w:w="74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2E-35</w:t>
            </w:r>
          </w:p>
        </w:tc>
        <w:tc>
          <w:tcPr>
            <w:tcW w:w="62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143</w:t>
            </w:r>
          </w:p>
        </w:tc>
      </w:tr>
      <w:tr>
        <w:trPr>
          <w:trHeight w:val="255" w:hRule="atLeast"/>
        </w:trPr>
        <w:tc>
          <w:tcPr>
            <w:tcW w:w="106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J17</w:t>
            </w:r>
          </w:p>
        </w:tc>
        <w:tc>
          <w:tcPr>
            <w:tcW w:w="187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Lagopus muta</w:t>
            </w:r>
          </w:p>
        </w:tc>
        <w:tc>
          <w:tcPr>
            <w:tcW w:w="476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Lagopus_muta_NRM986101_16S.seq "Contig 52" (1,554)</w:t>
            </w:r>
          </w:p>
        </w:tc>
        <w:tc>
          <w:tcPr>
            <w:tcW w:w="8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09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76</w:t>
            </w:r>
          </w:p>
        </w:tc>
        <w:tc>
          <w:tcPr>
            <w:tcW w:w="87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69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9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115</w:t>
            </w:r>
          </w:p>
        </w:tc>
        <w:tc>
          <w:tcPr>
            <w:tcW w:w="52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190</w:t>
            </w:r>
          </w:p>
        </w:tc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328</w:t>
            </w:r>
          </w:p>
        </w:tc>
        <w:tc>
          <w:tcPr>
            <w:tcW w:w="55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403</w:t>
            </w:r>
          </w:p>
        </w:tc>
        <w:tc>
          <w:tcPr>
            <w:tcW w:w="74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8E-35</w:t>
            </w:r>
          </w:p>
        </w:tc>
        <w:tc>
          <w:tcPr>
            <w:tcW w:w="62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141</w:t>
            </w:r>
          </w:p>
        </w:tc>
      </w:tr>
      <w:tr>
        <w:trPr>
          <w:trHeight w:val="255" w:hRule="atLeast"/>
        </w:trPr>
        <w:tc>
          <w:tcPr>
            <w:tcW w:w="106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J19</w:t>
            </w:r>
          </w:p>
        </w:tc>
        <w:tc>
          <w:tcPr>
            <w:tcW w:w="187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Turdus pilaris</w:t>
            </w:r>
          </w:p>
        </w:tc>
        <w:tc>
          <w:tcPr>
            <w:tcW w:w="476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Turdus_pilaris_NRM20066901_16S.seq "Contig 23" (1,549)</w:t>
            </w:r>
          </w:p>
        </w:tc>
        <w:tc>
          <w:tcPr>
            <w:tcW w:w="8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09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74</w:t>
            </w:r>
          </w:p>
        </w:tc>
        <w:tc>
          <w:tcPr>
            <w:tcW w:w="87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69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9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118</w:t>
            </w:r>
          </w:p>
        </w:tc>
        <w:tc>
          <w:tcPr>
            <w:tcW w:w="52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191</w:t>
            </w:r>
          </w:p>
        </w:tc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331</w:t>
            </w:r>
          </w:p>
        </w:tc>
        <w:tc>
          <w:tcPr>
            <w:tcW w:w="55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404</w:t>
            </w:r>
          </w:p>
        </w:tc>
        <w:tc>
          <w:tcPr>
            <w:tcW w:w="74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1E-33</w:t>
            </w:r>
          </w:p>
        </w:tc>
        <w:tc>
          <w:tcPr>
            <w:tcW w:w="62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137</w:t>
            </w:r>
          </w:p>
        </w:tc>
      </w:tr>
      <w:tr>
        <w:trPr>
          <w:trHeight w:val="255" w:hRule="atLeast"/>
        </w:trPr>
        <w:tc>
          <w:tcPr>
            <w:tcW w:w="106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J20</w:t>
            </w:r>
          </w:p>
        </w:tc>
        <w:tc>
          <w:tcPr>
            <w:tcW w:w="187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Turdus pilaris</w:t>
            </w:r>
          </w:p>
        </w:tc>
        <w:tc>
          <w:tcPr>
            <w:tcW w:w="476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Turdus_pilaris_NRM20066901_16S.seq "Contig 23" (1,549)</w:t>
            </w:r>
          </w:p>
        </w:tc>
        <w:tc>
          <w:tcPr>
            <w:tcW w:w="8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09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78</w:t>
            </w:r>
          </w:p>
        </w:tc>
        <w:tc>
          <w:tcPr>
            <w:tcW w:w="87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69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9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2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78</w:t>
            </w:r>
          </w:p>
        </w:tc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212</w:t>
            </w:r>
          </w:p>
        </w:tc>
        <w:tc>
          <w:tcPr>
            <w:tcW w:w="55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289</w:t>
            </w:r>
          </w:p>
        </w:tc>
        <w:tc>
          <w:tcPr>
            <w:tcW w:w="74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7E-36</w:t>
            </w:r>
          </w:p>
        </w:tc>
        <w:tc>
          <w:tcPr>
            <w:tcW w:w="62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145</w:t>
            </w:r>
          </w:p>
        </w:tc>
      </w:tr>
      <w:tr>
        <w:trPr>
          <w:trHeight w:val="255" w:hRule="atLeast"/>
        </w:trPr>
        <w:tc>
          <w:tcPr>
            <w:tcW w:w="106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J21</w:t>
            </w:r>
          </w:p>
        </w:tc>
        <w:tc>
          <w:tcPr>
            <w:tcW w:w="187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Turdus merula</w:t>
            </w:r>
          </w:p>
        </w:tc>
        <w:tc>
          <w:tcPr>
            <w:tcW w:w="476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Turdus_merula_NRM20056091_16S.seq "Contig 42" (1,549)</w:t>
            </w:r>
          </w:p>
        </w:tc>
        <w:tc>
          <w:tcPr>
            <w:tcW w:w="8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09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78</w:t>
            </w:r>
          </w:p>
        </w:tc>
        <w:tc>
          <w:tcPr>
            <w:tcW w:w="87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69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9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2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78</w:t>
            </w:r>
          </w:p>
        </w:tc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212</w:t>
            </w:r>
          </w:p>
        </w:tc>
        <w:tc>
          <w:tcPr>
            <w:tcW w:w="55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289</w:t>
            </w:r>
          </w:p>
        </w:tc>
        <w:tc>
          <w:tcPr>
            <w:tcW w:w="74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7E-36</w:t>
            </w:r>
          </w:p>
        </w:tc>
        <w:tc>
          <w:tcPr>
            <w:tcW w:w="62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145</w:t>
            </w:r>
          </w:p>
        </w:tc>
      </w:tr>
      <w:tr>
        <w:trPr>
          <w:trHeight w:val="255" w:hRule="atLeast"/>
        </w:trPr>
        <w:tc>
          <w:tcPr>
            <w:tcW w:w="106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J22_(frag2)</w:t>
            </w:r>
          </w:p>
        </w:tc>
        <w:tc>
          <w:tcPr>
            <w:tcW w:w="187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Alauda arvensis</w:t>
            </w:r>
          </w:p>
        </w:tc>
        <w:tc>
          <w:tcPr>
            <w:tcW w:w="476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val="sv-SE"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val="sv-SE" w:eastAsia="zh-CN"/>
              </w:rPr>
              <w:t>Alauda_arvensis_NRM996263_16S.seq "Contig 4" (1,552)</w:t>
            </w:r>
          </w:p>
        </w:tc>
        <w:tc>
          <w:tcPr>
            <w:tcW w:w="8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98.7</w:t>
            </w:r>
          </w:p>
        </w:tc>
        <w:tc>
          <w:tcPr>
            <w:tcW w:w="109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74</w:t>
            </w:r>
          </w:p>
        </w:tc>
        <w:tc>
          <w:tcPr>
            <w:tcW w:w="87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69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9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2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74</w:t>
            </w:r>
          </w:p>
        </w:tc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331</w:t>
            </w:r>
          </w:p>
        </w:tc>
        <w:tc>
          <w:tcPr>
            <w:tcW w:w="55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404</w:t>
            </w:r>
          </w:p>
        </w:tc>
        <w:tc>
          <w:tcPr>
            <w:tcW w:w="74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5E-33</w:t>
            </w:r>
          </w:p>
        </w:tc>
        <w:tc>
          <w:tcPr>
            <w:tcW w:w="62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134</w:t>
            </w:r>
          </w:p>
        </w:tc>
      </w:tr>
      <w:tr>
        <w:trPr>
          <w:trHeight w:val="255" w:hRule="atLeast"/>
        </w:trPr>
        <w:tc>
          <w:tcPr>
            <w:tcW w:w="106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J24_(frag2)</w:t>
            </w:r>
          </w:p>
        </w:tc>
        <w:tc>
          <w:tcPr>
            <w:tcW w:w="187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Eremophila alpestris</w:t>
            </w:r>
          </w:p>
        </w:tc>
        <w:tc>
          <w:tcPr>
            <w:tcW w:w="476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gi|220900200|gb|FJ465221.1| Eremophila alpestris albigula voucher MFUM 20042 16S ribosomal RNA gene, partial sequence; mitochondrial</w:t>
            </w:r>
          </w:p>
        </w:tc>
        <w:tc>
          <w:tcPr>
            <w:tcW w:w="8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09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74</w:t>
            </w:r>
          </w:p>
        </w:tc>
        <w:tc>
          <w:tcPr>
            <w:tcW w:w="87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69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9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2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74</w:t>
            </w:r>
          </w:p>
        </w:tc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296</w:t>
            </w:r>
          </w:p>
        </w:tc>
        <w:tc>
          <w:tcPr>
            <w:tcW w:w="55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369</w:t>
            </w:r>
          </w:p>
        </w:tc>
        <w:tc>
          <w:tcPr>
            <w:tcW w:w="74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4E-34</w:t>
            </w:r>
          </w:p>
        </w:tc>
        <w:tc>
          <w:tcPr>
            <w:tcW w:w="62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137</w:t>
            </w:r>
          </w:p>
        </w:tc>
      </w:tr>
      <w:tr>
        <w:trPr>
          <w:trHeight w:val="255" w:hRule="atLeast"/>
        </w:trPr>
        <w:tc>
          <w:tcPr>
            <w:tcW w:w="1064" w:type="dxa"/>
            <w:tcBorders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J25</w:t>
            </w:r>
          </w:p>
        </w:tc>
        <w:tc>
          <w:tcPr>
            <w:tcW w:w="1876" w:type="dxa"/>
            <w:tcBorders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Eremophila alpestris</w:t>
            </w:r>
          </w:p>
        </w:tc>
        <w:tc>
          <w:tcPr>
            <w:tcW w:w="4765" w:type="dxa"/>
            <w:tcBorders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gi|220900200|gb|FJ465221.1| Eremophila alpestris albigula voucher MFUM 20042 16S ribosomal RNA gene, partial sequence; mitochondrial</w:t>
            </w:r>
          </w:p>
        </w:tc>
        <w:tc>
          <w:tcPr>
            <w:tcW w:w="866" w:type="dxa"/>
            <w:tcBorders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094" w:type="dxa"/>
            <w:tcBorders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80</w:t>
            </w:r>
          </w:p>
        </w:tc>
        <w:tc>
          <w:tcPr>
            <w:tcW w:w="875" w:type="dxa"/>
            <w:tcBorders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697" w:type="dxa"/>
            <w:tcBorders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98" w:type="dxa"/>
            <w:tcBorders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24" w:type="dxa"/>
            <w:tcBorders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80</w:t>
            </w:r>
          </w:p>
        </w:tc>
        <w:tc>
          <w:tcPr>
            <w:tcW w:w="570" w:type="dxa"/>
            <w:tcBorders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175</w:t>
            </w:r>
          </w:p>
        </w:tc>
        <w:tc>
          <w:tcPr>
            <w:tcW w:w="555" w:type="dxa"/>
            <w:tcBorders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254</w:t>
            </w:r>
          </w:p>
        </w:tc>
        <w:tc>
          <w:tcPr>
            <w:tcW w:w="748" w:type="dxa"/>
            <w:tcBorders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5E-37</w:t>
            </w:r>
          </w:p>
        </w:tc>
        <w:tc>
          <w:tcPr>
            <w:tcW w:w="628" w:type="dxa"/>
            <w:tcBorders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alatino Linotype" w:hAnsi="Palatino Linotype" w:eastAsia="Times New Roman" w:cs="Arial"/>
                <w:sz w:val="18"/>
                <w:szCs w:val="18"/>
                <w:lang w:eastAsia="zh-CN"/>
              </w:rPr>
            </w:pPr>
            <w:r>
              <w:rPr>
                <w:rFonts w:eastAsia="Times New Roman" w:cs="Arial" w:ascii="Palatino Linotype" w:hAnsi="Palatino Linotype"/>
                <w:sz w:val="18"/>
                <w:szCs w:val="18"/>
                <w:lang w:eastAsia="zh-CN"/>
              </w:rPr>
              <w:t>148</w:t>
            </w:r>
          </w:p>
        </w:tc>
      </w:tr>
    </w:tbl>
    <w:p>
      <w:pPr>
        <w:pStyle w:val="Normal"/>
        <w:spacing w:lineRule="atLeast" w:line="200"/>
        <w:rPr/>
      </w:pPr>
      <w:r>
        <w:rPr>
          <w:rFonts w:ascii="Palatino Linotype" w:hAnsi="Palatino Linotype"/>
          <w:sz w:val="18"/>
        </w:rPr>
        <w:t xml:space="preserve"> </w:t>
      </w:r>
      <w:r>
        <w:rPr>
          <w:rFonts w:ascii="Palatino Linotype" w:hAnsi="Palatino Linotype"/>
          <w:sz w:val="18"/>
        </w:rPr>
        <w:t xml:space="preserve">* A corrigendum to the associated publication has stated that the deposited </w:t>
      </w:r>
      <w:r>
        <w:rPr>
          <w:rFonts w:ascii="Palatino Linotype" w:hAnsi="Palatino Linotype"/>
          <w:i/>
          <w:sz w:val="18"/>
        </w:rPr>
        <w:t xml:space="preserve">Oenanthe </w:t>
      </w:r>
      <w:r>
        <w:rPr>
          <w:rFonts w:eastAsia="Times New Roman" w:cs="Arial" w:ascii="Palatino Linotype" w:hAnsi="Palatino Linotype"/>
          <w:i/>
          <w:sz w:val="18"/>
          <w:szCs w:val="18"/>
          <w:lang w:eastAsia="zh-CN"/>
        </w:rPr>
        <w:t>schalowi</w:t>
      </w:r>
      <w:r>
        <w:rPr>
          <w:rFonts w:eastAsia="Times New Roman" w:cs="Arial" w:ascii="Palatino Linotype" w:hAnsi="Palatino Linotype"/>
          <w:sz w:val="18"/>
          <w:szCs w:val="18"/>
          <w:lang w:eastAsia="zh-CN"/>
        </w:rPr>
        <w:t xml:space="preserve"> sequences were derived from incorrectly labelled specimens, and actually belong to the species </w:t>
      </w:r>
      <w:r>
        <w:rPr>
          <w:rFonts w:eastAsia="Times New Roman" w:cs="Arial" w:ascii="Palatino Linotype" w:hAnsi="Palatino Linotype"/>
          <w:i/>
          <w:sz w:val="18"/>
          <w:szCs w:val="18"/>
          <w:lang w:eastAsia="zh-CN"/>
        </w:rPr>
        <w:t>O. lugubris</w:t>
      </w:r>
      <w:r>
        <w:rPr>
          <w:rFonts w:eastAsia="Times New Roman" w:cs="Arial" w:ascii="Palatino Linotype" w:hAnsi="Palatino Linotype"/>
          <w:sz w:val="18"/>
          <w:szCs w:val="18"/>
          <w:lang w:eastAsia="zh-CN"/>
        </w:rPr>
        <w:t xml:space="preserve"> </w:t>
      </w:r>
      <w:r>
        <w:fldChar w:fldCharType="begin"/>
      </w:r>
      <w:r>
        <w:instrText>ADDIN EN.CITE</w:instrText>
      </w:r>
      <w:r>
        <w:fldChar w:fldCharType="separate"/>
      </w:r>
      <w:bookmarkStart w:id="4" w:name="__Fieldmark__981_516127107"/>
      <w:r>
        <w:rPr>
          <w:rFonts w:eastAsia="Times New Roman" w:cs="Arial" w:ascii="Palatino Linotype" w:hAnsi="Palatino Linotype"/>
          <w:sz w:val="18"/>
          <w:szCs w:val="18"/>
          <w:lang w:eastAsia="zh-CN"/>
        </w:rPr>
      </w:r>
      <w:r>
        <w:rPr>
          <w:rFonts w:eastAsia="Times New Roman" w:cs="Arial" w:ascii="Palatino Linotype" w:hAnsi="Palatino Linotype"/>
          <w:sz w:val="18"/>
          <w:szCs w:val="18"/>
          <w:lang w:eastAsia="zh-CN"/>
        </w:rPr>
      </w:r>
      <w:r>
        <w:fldChar w:fldCharType="end"/>
      </w:r>
      <w:r>
        <w:fldChar w:fldCharType="begin"/>
      </w:r>
      <w:r>
        <w:instrText>ADDIN EN.CITE.DATA</w:instrText>
      </w:r>
      <w:r>
        <w:fldChar w:fldCharType="separate"/>
      </w:r>
      <w:bookmarkStart w:id="5" w:name="__Fieldmark__980_516127107"/>
      <w:bookmarkEnd w:id="4"/>
      <w:r>
        <w:rPr>
          <w:rFonts w:eastAsia="Times New Roman" w:cs="Arial" w:ascii="Palatino Linotype" w:hAnsi="Palatino Linotype"/>
          <w:sz w:val="18"/>
          <w:szCs w:val="18"/>
          <w:lang w:eastAsia="zh-CN"/>
        </w:rPr>
        <w:t>[5,6]</w:t>
      </w:r>
      <w:r>
        <w:rPr>
          <w:rFonts w:eastAsia="Times New Roman" w:cs="Arial" w:ascii="Palatino Linotype" w:hAnsi="Palatino Linotype"/>
          <w:sz w:val="18"/>
          <w:szCs w:val="18"/>
          <w:lang w:eastAsia="zh-CN"/>
        </w:rPr>
      </w:r>
      <w:r>
        <w:fldChar w:fldCharType="end"/>
      </w:r>
      <w:hyperlink w:anchor="_ENREF_6">
        <w:bookmarkEnd w:id="5"/>
        <w:r>
          <w:rPr>
            <w:rFonts w:eastAsia="Times New Roman" w:cs="Arial" w:ascii="Palatino Linotype" w:hAnsi="Palatino Linotype"/>
            <w:sz w:val="18"/>
            <w:szCs w:val="18"/>
            <w:lang w:eastAsia="zh-CN"/>
          </w:rPr>
          <w:t>.</w:t>
        </w:r>
      </w:hyperlink>
    </w:p>
    <w:p>
      <w:pPr>
        <w:pStyle w:val="Normal"/>
        <w:spacing w:lineRule="atLeast" w:line="200"/>
        <w:rPr>
          <w:rFonts w:ascii="Palatino Linotype" w:hAnsi="Palatino Linotype" w:eastAsia="Times New Roman" w:cs="Arial"/>
          <w:sz w:val="18"/>
          <w:szCs w:val="18"/>
          <w:lang w:eastAsia="zh-CN"/>
        </w:rPr>
      </w:pPr>
      <w:r>
        <w:rPr>
          <w:rFonts w:eastAsia="Times New Roman" w:cs="Arial" w:ascii="Palatino Linotype" w:hAnsi="Palatino Linotype"/>
          <w:sz w:val="18"/>
          <w:szCs w:val="18"/>
          <w:lang w:eastAsia="zh-CN"/>
        </w:rPr>
      </w:r>
    </w:p>
    <w:p>
      <w:pPr>
        <w:pStyle w:val="Normal"/>
        <w:spacing w:lineRule="atLeast" w:line="200"/>
        <w:rPr>
          <w:rFonts w:ascii="Palatino Linotype" w:hAnsi="Palatino Linotype" w:eastAsia="Times New Roman" w:cs="Arial"/>
          <w:sz w:val="18"/>
          <w:szCs w:val="18"/>
          <w:lang w:eastAsia="zh-CN"/>
        </w:rPr>
      </w:pPr>
      <w:r>
        <w:rPr>
          <w:rFonts w:eastAsia="Times New Roman" w:cs="Arial" w:ascii="Palatino Linotype" w:hAnsi="Palatino Linotype"/>
          <w:sz w:val="18"/>
          <w:szCs w:val="18"/>
          <w:lang w:eastAsia="zh-CN"/>
        </w:rPr>
      </w:r>
    </w:p>
    <w:p>
      <w:pPr>
        <w:pStyle w:val="Normal"/>
        <w:spacing w:lineRule="atLeast" w:line="200"/>
        <w:rPr>
          <w:rFonts w:ascii="Palatino Linotype" w:hAnsi="Palatino Linotype" w:eastAsia="Times New Roman" w:cs="Arial"/>
          <w:sz w:val="18"/>
          <w:szCs w:val="18"/>
          <w:lang w:eastAsia="zh-CN"/>
        </w:rPr>
      </w:pPr>
      <w:r>
        <w:rPr>
          <w:rFonts w:eastAsia="Times New Roman" w:cs="Arial" w:ascii="Palatino Linotype" w:hAnsi="Palatino Linotype"/>
          <w:sz w:val="18"/>
          <w:szCs w:val="18"/>
          <w:lang w:eastAsia="zh-CN"/>
        </w:rPr>
      </w:r>
    </w:p>
    <w:p>
      <w:pPr>
        <w:pStyle w:val="Normal"/>
        <w:spacing w:lineRule="atLeast" w:line="200"/>
        <w:rPr>
          <w:rFonts w:ascii="Palatino Linotype" w:hAnsi="Palatino Linotype" w:eastAsia="Times New Roman" w:cs="Arial"/>
          <w:sz w:val="18"/>
          <w:szCs w:val="18"/>
          <w:lang w:eastAsia="zh-CN"/>
        </w:rPr>
      </w:pPr>
      <w:r>
        <w:rPr>
          <w:rFonts w:eastAsia="Times New Roman" w:cs="Arial" w:ascii="Palatino Linotype" w:hAnsi="Palatino Linotype"/>
          <w:sz w:val="18"/>
          <w:szCs w:val="18"/>
          <w:lang w:eastAsia="zh-CN"/>
        </w:rPr>
      </w:r>
    </w:p>
    <w:p>
      <w:pPr>
        <w:pStyle w:val="Normal"/>
        <w:spacing w:lineRule="atLeast" w:line="200"/>
        <w:rPr>
          <w:rFonts w:ascii="Palatino Linotype" w:hAnsi="Palatino Linotype" w:eastAsia="Times New Roman" w:cs="Arial"/>
          <w:sz w:val="18"/>
          <w:szCs w:val="18"/>
          <w:lang w:eastAsia="zh-CN"/>
        </w:rPr>
      </w:pPr>
      <w:r>
        <w:rPr>
          <w:rFonts w:eastAsia="Times New Roman" w:cs="Arial" w:ascii="Palatino Linotype" w:hAnsi="Palatino Linotype"/>
          <w:sz w:val="18"/>
          <w:szCs w:val="18"/>
          <w:lang w:eastAsia="zh-CN"/>
        </w:rPr>
      </w:r>
    </w:p>
    <w:p>
      <w:pPr>
        <w:pStyle w:val="Normal"/>
        <w:spacing w:lineRule="atLeast" w:line="200"/>
        <w:rPr>
          <w:rFonts w:ascii="Palatino Linotype" w:hAnsi="Palatino Linotype" w:eastAsia="Times New Roman" w:cs="Arial"/>
          <w:sz w:val="18"/>
          <w:szCs w:val="18"/>
          <w:lang w:eastAsia="zh-CN"/>
        </w:rPr>
      </w:pPr>
      <w:r>
        <w:rPr>
          <w:rFonts w:eastAsia="Times New Roman" w:cs="Arial" w:ascii="Palatino Linotype" w:hAnsi="Palatino Linotype"/>
          <w:sz w:val="18"/>
          <w:szCs w:val="18"/>
          <w:lang w:eastAsia="zh-CN"/>
        </w:rPr>
      </w:r>
    </w:p>
    <w:p>
      <w:pPr>
        <w:pStyle w:val="Normal"/>
        <w:spacing w:lineRule="atLeast" w:line="200"/>
        <w:rPr>
          <w:rFonts w:ascii="Palatino Linotype" w:hAnsi="Palatino Linotype" w:eastAsia="Times New Roman" w:cs="Arial"/>
          <w:sz w:val="18"/>
          <w:szCs w:val="18"/>
          <w:lang w:eastAsia="zh-CN"/>
        </w:rPr>
      </w:pPr>
      <w:r>
        <w:rPr>
          <w:rFonts w:eastAsia="Times New Roman" w:cs="Arial" w:ascii="Palatino Linotype" w:hAnsi="Palatino Linotype"/>
          <w:sz w:val="18"/>
          <w:szCs w:val="18"/>
          <w:lang w:eastAsia="zh-CN"/>
        </w:rPr>
      </w:r>
    </w:p>
    <w:p>
      <w:pPr>
        <w:sectPr>
          <w:type w:val="nextPage"/>
          <w:pgSz w:orient="landscape" w:w="16838" w:h="11906"/>
          <w:pgMar w:left="851" w:right="1440" w:header="0" w:top="993" w:footer="0" w:bottom="851" w:gutter="0"/>
          <w:pgNumType w:fmt="decimal"/>
          <w:formProt w:val="false"/>
          <w:textDirection w:val="lrTb"/>
          <w:docGrid w:type="default" w:linePitch="360" w:charSpace="4294965247"/>
        </w:sectPr>
        <w:pStyle w:val="Normal"/>
        <w:spacing w:lineRule="atLeast" w:line="200"/>
        <w:rPr>
          <w:rFonts w:ascii="Palatino Linotype" w:hAnsi="Palatino Linotype" w:eastAsia="Times New Roman" w:cs="Arial"/>
          <w:sz w:val="18"/>
          <w:szCs w:val="18"/>
          <w:lang w:eastAsia="zh-CN"/>
        </w:rPr>
      </w:pPr>
      <w:r>
        <w:rPr>
          <w:rFonts w:eastAsia="Times New Roman" w:cs="Arial" w:ascii="Palatino Linotype" w:hAnsi="Palatino Linotype"/>
          <w:sz w:val="18"/>
          <w:szCs w:val="18"/>
          <w:lang w:eastAsia="zh-CN"/>
        </w:rPr>
      </w:r>
    </w:p>
    <w:p>
      <w:pPr>
        <w:pStyle w:val="Normal"/>
        <w:spacing w:lineRule="atLeast" w:line="200"/>
        <w:jc w:val="both"/>
        <w:rPr>
          <w:rFonts w:ascii="Palatino Linotype" w:hAnsi="Palatino Linotype" w:eastAsia="Times New Roman" w:cs="Arial"/>
          <w:sz w:val="18"/>
          <w:szCs w:val="18"/>
          <w:lang w:eastAsia="zh-CN"/>
        </w:rPr>
      </w:pPr>
      <w:r>
        <w:rPr/>
        <w:drawing>
          <wp:inline distT="0" distB="6985" distL="0" distR="3810">
            <wp:extent cx="6015990" cy="3993515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5990" cy="3993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 w:cs="Arial" w:ascii="Palatino Linotype" w:hAnsi="Palatino Linotype"/>
          <w:b/>
          <w:sz w:val="18"/>
          <w:szCs w:val="18"/>
          <w:lang w:eastAsia="zh-CN"/>
        </w:rPr>
        <w:t>Figure S1</w:t>
      </w:r>
      <w:r>
        <w:rPr>
          <w:rFonts w:eastAsia="Times New Roman" w:cs="Arial" w:ascii="Palatino Linotype" w:hAnsi="Palatino Linotype"/>
          <w:sz w:val="18"/>
          <w:szCs w:val="18"/>
          <w:lang w:eastAsia="zh-CN"/>
        </w:rPr>
        <w:t>. Photo of the drilled humerus bone from specimen J1, illustrating the amount of material that is needed for ancient DNA analyses.</w:t>
      </w:r>
    </w:p>
    <w:p>
      <w:pPr>
        <w:pStyle w:val="Normal"/>
        <w:spacing w:lineRule="atLeast" w:line="200"/>
        <w:rPr>
          <w:rFonts w:ascii="Palatino Linotype" w:hAnsi="Palatino Linotype" w:eastAsia="Times New Roman" w:cs="Arial"/>
          <w:sz w:val="18"/>
          <w:szCs w:val="18"/>
          <w:lang w:eastAsia="zh-CN"/>
        </w:rPr>
      </w:pPr>
      <w:bookmarkStart w:id="6" w:name="_GoBack"/>
      <w:bookmarkStart w:id="7" w:name="_GoBack"/>
      <w:bookmarkEnd w:id="7"/>
      <w:r>
        <w:rPr>
          <w:rFonts w:eastAsia="Times New Roman" w:cs="Arial" w:ascii="Palatino Linotype" w:hAnsi="Palatino Linotype"/>
          <w:sz w:val="18"/>
          <w:szCs w:val="18"/>
          <w:lang w:eastAsia="zh-CN"/>
        </w:rPr>
      </w:r>
    </w:p>
    <w:p>
      <w:pPr>
        <w:pStyle w:val="Normal"/>
        <w:spacing w:lineRule="atLeast" w:line="200"/>
        <w:rPr>
          <w:rFonts w:ascii="Palatino Linotype" w:hAnsi="Palatino Linotype" w:eastAsia="Times New Roman" w:cs="Arial"/>
          <w:sz w:val="18"/>
          <w:szCs w:val="18"/>
          <w:lang w:eastAsia="zh-CN"/>
        </w:rPr>
      </w:pPr>
      <w:r>
        <w:rPr>
          <w:rFonts w:eastAsia="Times New Roman" w:cs="Arial" w:ascii="Palatino Linotype" w:hAnsi="Palatino Linotype"/>
          <w:sz w:val="18"/>
          <w:szCs w:val="18"/>
          <w:lang w:eastAsia="zh-CN"/>
        </w:rPr>
      </w:r>
    </w:p>
    <w:p>
      <w:pPr>
        <w:pStyle w:val="Normal"/>
        <w:spacing w:lineRule="atLeast" w:line="200"/>
        <w:rPr>
          <w:rFonts w:ascii="Palatino Linotype" w:hAnsi="Palatino Linotype" w:eastAsia="Times New Roman" w:cs="Arial"/>
          <w:sz w:val="18"/>
          <w:szCs w:val="18"/>
          <w:lang w:eastAsia="zh-CN"/>
        </w:rPr>
      </w:pPr>
      <w:r>
        <w:rPr>
          <w:rFonts w:eastAsia="Times New Roman" w:cs="Arial" w:ascii="Palatino Linotype" w:hAnsi="Palatino Linotype"/>
          <w:sz w:val="18"/>
          <w:szCs w:val="18"/>
          <w:lang w:eastAsia="zh-CN"/>
        </w:rPr>
      </w:r>
    </w:p>
    <w:p>
      <w:pPr>
        <w:pStyle w:val="Normal"/>
        <w:spacing w:lineRule="atLeast" w:line="200"/>
        <w:rPr>
          <w:rFonts w:ascii="Palatino Linotype" w:hAnsi="Palatino Linotype" w:eastAsia="Times New Roman" w:cs="Arial"/>
          <w:sz w:val="18"/>
          <w:szCs w:val="18"/>
          <w:lang w:eastAsia="zh-CN"/>
        </w:rPr>
      </w:pPr>
      <w:r>
        <w:rPr>
          <w:rFonts w:eastAsia="Times New Roman" w:cs="Arial" w:ascii="Palatino Linotype" w:hAnsi="Palatino Linotype"/>
          <w:sz w:val="18"/>
          <w:szCs w:val="18"/>
          <w:lang w:eastAsia="zh-CN"/>
        </w:rPr>
      </w:r>
    </w:p>
    <w:p>
      <w:pPr>
        <w:pStyle w:val="Normal"/>
        <w:spacing w:lineRule="atLeast" w:line="200"/>
        <w:rPr>
          <w:rFonts w:ascii="Palatino Linotype" w:hAnsi="Palatino Linotype" w:eastAsia="Times New Roman" w:cs="Arial"/>
          <w:b/>
          <w:b/>
          <w:sz w:val="20"/>
          <w:szCs w:val="18"/>
          <w:lang w:eastAsia="zh-CN"/>
        </w:rPr>
      </w:pPr>
      <w:r>
        <w:rPr>
          <w:rFonts w:eastAsia="Times New Roman" w:cs="Arial" w:ascii="Palatino Linotype" w:hAnsi="Palatino Linotype"/>
          <w:b/>
          <w:sz w:val="20"/>
          <w:szCs w:val="18"/>
          <w:lang w:eastAsia="zh-CN"/>
        </w:rPr>
        <w:t>References</w:t>
      </w:r>
    </w:p>
    <w:p>
      <w:pPr>
        <w:pStyle w:val="EndNoteBibliography"/>
        <w:spacing w:before="0" w:after="0"/>
        <w:ind w:left="720" w:hanging="720"/>
        <w:rPr/>
      </w:pPr>
      <w:r>
        <w:fldChar w:fldCharType="begin"/>
      </w:r>
      <w:r>
        <w:instrText>ADDIN EN.REFLIST</w:instrText>
      </w:r>
      <w:r>
        <w:fldChar w:fldCharType="separate"/>
      </w:r>
      <w:bookmarkStart w:id="8" w:name="__Fieldmark__1594_516127107"/>
      <w:r>
        <w:rPr/>
        <w:t>1</w:t>
      </w:r>
      <w:bookmarkStart w:id="9" w:name="_ENREF_1"/>
      <w:r>
        <w:rPr/>
        <w:t>.</w:t>
        <w:tab/>
        <w:t xml:space="preserve">Ramsey, C.B.; Higham, T.F.G.; Owen, D.C.; Pike, A.W.G.; Hedges, R.E.M. Radiocarbon dates from the Oxford AMS System: archaeometry datelist 31. </w:t>
      </w:r>
      <w:r>
        <w:rPr>
          <w:i/>
        </w:rPr>
        <w:t xml:space="preserve">Archaeometry </w:t>
      </w:r>
      <w:r>
        <w:rPr>
          <w:b/>
        </w:rPr>
        <w:t>2002</w:t>
      </w:r>
      <w:r>
        <w:rPr/>
        <w:t xml:space="preserve">, </w:t>
      </w:r>
      <w:r>
        <w:rPr>
          <w:i/>
        </w:rPr>
        <w:t>44</w:t>
      </w:r>
      <w:r>
        <w:rPr/>
        <w:t>, 1-149.</w:t>
      </w:r>
      <w:bookmarkEnd w:id="8"/>
      <w:bookmarkEnd w:id="9"/>
      <w:r>
        <w:rPr/>
      </w:r>
      <w:r>
        <w:fldChar w:fldCharType="end"/>
      </w:r>
    </w:p>
    <w:p>
      <w:pPr>
        <w:pStyle w:val="EndNoteBibliography"/>
        <w:spacing w:before="0" w:after="0"/>
        <w:ind w:left="720" w:hanging="720"/>
        <w:rPr/>
      </w:pPr>
      <w:bookmarkStart w:id="10" w:name="_ENREF_2"/>
      <w:r>
        <w:rPr/>
        <w:t>2.</w:t>
        <w:tab/>
        <w:t xml:space="preserve">Rudling, D. A Tale of Two Villas: Beddingham and Barcombe. </w:t>
      </w:r>
      <w:r>
        <w:rPr>
          <w:i/>
        </w:rPr>
        <w:t xml:space="preserve">Bulletin of the Association for Roman Archaeology </w:t>
      </w:r>
      <w:r>
        <w:rPr>
          <w:b/>
        </w:rPr>
        <w:t>2003</w:t>
      </w:r>
      <w:bookmarkEnd w:id="10"/>
      <w:r>
        <w:rPr/>
        <w:t>, 10-15.</w:t>
      </w:r>
    </w:p>
    <w:p>
      <w:pPr>
        <w:pStyle w:val="EndNoteBibliography"/>
        <w:spacing w:before="0" w:after="0"/>
        <w:ind w:left="720" w:hanging="720"/>
        <w:rPr/>
      </w:pPr>
      <w:bookmarkStart w:id="11" w:name="_ENREF_3"/>
      <w:r>
        <w:rPr/>
        <w:t>3.</w:t>
        <w:tab/>
        <w:t xml:space="preserve">Currant, A.; Jacobi, R. A formal mammalian biostratigraphy for the Late Pleistocene of Britain. </w:t>
      </w:r>
      <w:r>
        <w:rPr>
          <w:i/>
        </w:rPr>
        <w:t xml:space="preserve">Quat. Sci. Rev. </w:t>
      </w:r>
      <w:r>
        <w:rPr>
          <w:b/>
        </w:rPr>
        <w:t>2001</w:t>
      </w:r>
      <w:r>
        <w:rPr/>
        <w:t xml:space="preserve">, </w:t>
      </w:r>
      <w:r>
        <w:rPr>
          <w:i/>
        </w:rPr>
        <w:t>20</w:t>
      </w:r>
      <w:bookmarkEnd w:id="11"/>
      <w:r>
        <w:rPr/>
        <w:t>, 1707-1716.</w:t>
      </w:r>
    </w:p>
    <w:p>
      <w:pPr>
        <w:pStyle w:val="EndNoteBibliography"/>
        <w:spacing w:before="0" w:after="0"/>
        <w:ind w:left="720" w:hanging="720"/>
        <w:rPr/>
      </w:pPr>
      <w:bookmarkStart w:id="12" w:name="_ENREF_4"/>
      <w:r>
        <w:rPr/>
        <w:t>4.</w:t>
        <w:tab/>
        <w:t xml:space="preserve">Bochenski, Z.; Bochenski, Z.M.; Tomek, T. </w:t>
      </w:r>
      <w:r>
        <w:rPr>
          <w:i/>
        </w:rPr>
        <w:t>A history of Polish birds</w:t>
      </w:r>
      <w:bookmarkEnd w:id="12"/>
      <w:r>
        <w:rPr/>
        <w:t>. Institute of Systematics and Evolution of Animals, Polish Academy of Sciences: Krakow, 2012.</w:t>
      </w:r>
    </w:p>
    <w:p>
      <w:pPr>
        <w:pStyle w:val="EndNoteBibliography"/>
        <w:spacing w:before="0" w:after="0"/>
        <w:ind w:left="720" w:hanging="720"/>
        <w:rPr/>
      </w:pPr>
      <w:bookmarkStart w:id="13" w:name="_ENREF_5"/>
      <w:r>
        <w:rPr/>
        <w:t>5.</w:t>
        <w:tab/>
        <w:t xml:space="preserve">Förschler, M.I.; Khoury, F.; Bairlein, F.; Aliabadian, M. Phylogeny of the mourning wheatear </w:t>
      </w:r>
      <w:r>
        <w:rPr>
          <w:i/>
        </w:rPr>
        <w:t>Oenanthe lugens</w:t>
      </w:r>
      <w:r>
        <w:rPr/>
        <w:t xml:space="preserve"> complex. </w:t>
      </w:r>
      <w:r>
        <w:rPr>
          <w:i/>
        </w:rPr>
        <w:t xml:space="preserve">Molecular Phylogenetics and Evolution </w:t>
      </w:r>
      <w:r>
        <w:rPr>
          <w:b/>
        </w:rPr>
        <w:t>2010</w:t>
      </w:r>
      <w:r>
        <w:rPr/>
        <w:t xml:space="preserve">, </w:t>
      </w:r>
      <w:r>
        <w:rPr>
          <w:i/>
        </w:rPr>
        <w:t>56</w:t>
      </w:r>
      <w:bookmarkEnd w:id="13"/>
      <w:r>
        <w:rPr/>
        <w:t>, 758-767.</w:t>
      </w:r>
    </w:p>
    <w:p>
      <w:pPr>
        <w:pStyle w:val="EndNoteBibliography"/>
        <w:ind w:left="720" w:hanging="720"/>
        <w:rPr/>
      </w:pPr>
      <w:bookmarkStart w:id="14" w:name="_ENREF_6"/>
      <w:r>
        <w:rPr/>
        <w:t>6.</w:t>
        <w:tab/>
        <w:t xml:space="preserve">Förschler, M.I.; Khoury, F.; Bairlein, F.; Aliabadian, M. Corrigendum to “Phylogeny of the mourning wheatear </w:t>
      </w:r>
      <w:r>
        <w:rPr>
          <w:i/>
        </w:rPr>
        <w:t>Oenanthe lugens</w:t>
      </w:r>
      <w:r>
        <w:rPr/>
        <w:t xml:space="preserve"> complex” [Mol. Phylogenet. Evol. 56 (2010) 758–767]. </w:t>
      </w:r>
      <w:r>
        <w:rPr>
          <w:i/>
        </w:rPr>
        <w:t xml:space="preserve">Molecular Phylogenetics and Evolution </w:t>
      </w:r>
      <w:r>
        <w:rPr>
          <w:b/>
        </w:rPr>
        <w:t>2010</w:t>
      </w:r>
      <w:r>
        <w:rPr/>
        <w:t xml:space="preserve">, </w:t>
      </w:r>
      <w:r>
        <w:rPr>
          <w:i/>
        </w:rPr>
        <w:t>57</w:t>
      </w:r>
      <w:bookmarkEnd w:id="14"/>
      <w:r>
        <w:rPr/>
        <w:t>, 483-484.</w:t>
      </w:r>
    </w:p>
    <w:p>
      <w:pPr>
        <w:pStyle w:val="Normal"/>
        <w:spacing w:lineRule="atLeast" w:line="200" w:before="0" w:after="200"/>
        <w:rPr/>
      </w:pPr>
      <w:r>
        <w:rPr/>
      </w:r>
    </w:p>
    <w:sectPr>
      <w:type w:val="nextPage"/>
      <w:pgSz w:w="11906" w:h="16838"/>
      <w:pgMar w:left="1440" w:right="992" w:header="0" w:top="1440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Palatino Linotype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GB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宋体" w:cs="" w:asciiTheme="minorHAnsi" w:cstheme="minorBidi" w:eastAsiaTheme="minorEastAsia" w:hAnsiTheme="minorHAnsi"/>
        <w:sz w:val="22"/>
        <w:szCs w:val="22"/>
        <w:lang w:val="en-GB" w:eastAsia="zh-CN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22867"/>
    <w:pPr>
      <w:widowControl/>
      <w:bidi w:val="0"/>
      <w:spacing w:lineRule="auto" w:line="276" w:before="0" w:after="200"/>
      <w:jc w:val="left"/>
    </w:pPr>
    <w:rPr>
      <w:rFonts w:eastAsia="Calibri" w:eastAsiaTheme="minorHAnsi" w:ascii="Calibri" w:hAnsi="Calibri" w:cs=""/>
      <w:color w:val="auto"/>
      <w:sz w:val="22"/>
      <w:szCs w:val="22"/>
      <w:lang w:eastAsia="en-US" w:val="en-GB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833e29"/>
    <w:rPr>
      <w:rFonts w:eastAsia="Calibri" w:eastAsiaTheme="minorHAnsi"/>
      <w:lang w:eastAsia="en-US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833e29"/>
    <w:rPr>
      <w:rFonts w:eastAsia="Calibri" w:eastAsiaTheme="minorHAnsi"/>
      <w:lang w:eastAsia="en-US"/>
    </w:rPr>
  </w:style>
  <w:style w:type="character" w:styleId="EndNoteBibliographyTitleChar" w:customStyle="1">
    <w:name w:val="EndNote Bibliography Title Char"/>
    <w:basedOn w:val="DefaultParagraphFont"/>
    <w:link w:val="EndNoteBibliographyTitle"/>
    <w:qFormat/>
    <w:rsid w:val="00e045d6"/>
    <w:rPr>
      <w:rFonts w:ascii="Palatino Linotype" w:hAnsi="Palatino Linotype" w:eastAsia="Calibri" w:eastAsiaTheme="minorHAnsi"/>
      <w:sz w:val="20"/>
      <w:lang w:val="en-US" w:eastAsia="en-US"/>
    </w:rPr>
  </w:style>
  <w:style w:type="character" w:styleId="EndNoteBibliographyChar" w:customStyle="1">
    <w:name w:val="EndNote Bibliography Char"/>
    <w:basedOn w:val="DefaultParagraphFont"/>
    <w:link w:val="EndNoteBibliography"/>
    <w:qFormat/>
    <w:rsid w:val="00e045d6"/>
    <w:rPr>
      <w:rFonts w:ascii="Palatino Linotype" w:hAnsi="Palatino Linotype" w:eastAsia="Calibri" w:eastAsiaTheme="minorHAnsi"/>
      <w:sz w:val="20"/>
      <w:lang w:val="en-US" w:eastAsia="en-US"/>
    </w:rPr>
  </w:style>
  <w:style w:type="character" w:styleId="InternetLink">
    <w:name w:val="Internet Link"/>
    <w:basedOn w:val="DefaultParagraphFont"/>
    <w:uiPriority w:val="99"/>
    <w:unhideWhenUsed/>
    <w:rsid w:val="00e045d6"/>
    <w:rPr>
      <w:color w:val="0563C1" w:themeColor="hyperlink"/>
      <w:u w:val="single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d426ff"/>
    <w:rPr>
      <w:rFonts w:ascii="Segoe UI" w:hAnsi="Segoe UI" w:eastAsia="Calibri" w:cs="Segoe UI" w:eastAsiaTheme="minorHAnsi"/>
      <w:sz w:val="18"/>
      <w:szCs w:val="18"/>
      <w:lang w:eastAsia="en-US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9451e"/>
    <w:rPr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rsid w:val="00d9451e"/>
    <w:rPr>
      <w:rFonts w:eastAsia="Calibri" w:eastAsiaTheme="minorHAnsi"/>
      <w:sz w:val="20"/>
      <w:szCs w:val="20"/>
      <w:lang w:eastAsia="en-US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d9451e"/>
    <w:rPr>
      <w:rFonts w:eastAsia="Calibri" w:eastAsiaTheme="minorHAnsi"/>
      <w:b/>
      <w:bCs/>
      <w:sz w:val="20"/>
      <w:szCs w:val="20"/>
      <w:lang w:eastAsia="en-US"/>
    </w:rPr>
  </w:style>
  <w:style w:type="character" w:styleId="Bidi" w:customStyle="1">
    <w:name w:val="bidi"/>
    <w:basedOn w:val="DefaultParagraphFont"/>
    <w:qFormat/>
    <w:rsid w:val="00ff67b4"/>
    <w:rPr/>
  </w:style>
  <w:style w:type="character" w:styleId="ListLabel1">
    <w:name w:val="ListLabel 1"/>
    <w:qFormat/>
    <w:rPr>
      <w:rFonts w:eastAsia="Calibri" w:cs="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eastAsia="Calibri" w:cs="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833e29"/>
    <w:pPr>
      <w:tabs>
        <w:tab w:val="center" w:pos="4513" w:leader="none"/>
        <w:tab w:val="right" w:pos="9026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833e29"/>
    <w:pPr>
      <w:tabs>
        <w:tab w:val="center" w:pos="4513" w:leader="none"/>
        <w:tab w:val="right" w:pos="9026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40602b"/>
    <w:pPr>
      <w:spacing w:before="0" w:after="200"/>
      <w:ind w:left="720" w:hanging="0"/>
      <w:contextualSpacing/>
    </w:pPr>
    <w:rPr/>
  </w:style>
  <w:style w:type="paragraph" w:styleId="EndNoteBibliographyTitle" w:customStyle="1">
    <w:name w:val="EndNote Bibliography Title"/>
    <w:basedOn w:val="Normal"/>
    <w:link w:val="EndNoteBibliographyTitleChar"/>
    <w:qFormat/>
    <w:rsid w:val="00e045d6"/>
    <w:pPr>
      <w:spacing w:before="0" w:after="0"/>
      <w:jc w:val="center"/>
    </w:pPr>
    <w:rPr>
      <w:rFonts w:ascii="Palatino Linotype" w:hAnsi="Palatino Linotype"/>
      <w:sz w:val="20"/>
      <w:lang w:val="en-US"/>
    </w:rPr>
  </w:style>
  <w:style w:type="paragraph" w:styleId="EndNoteBibliography" w:customStyle="1">
    <w:name w:val="EndNote Bibliography"/>
    <w:basedOn w:val="Normal"/>
    <w:link w:val="EndNoteBibliographyChar"/>
    <w:qFormat/>
    <w:rsid w:val="00e045d6"/>
    <w:pPr>
      <w:spacing w:lineRule="auto" w:line="240"/>
    </w:pPr>
    <w:rPr>
      <w:rFonts w:ascii="Palatino Linotype" w:hAnsi="Palatino Linotype"/>
      <w:sz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d426ff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d9451e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CommentSubjectChar"/>
    <w:uiPriority w:val="99"/>
    <w:semiHidden/>
    <w:unhideWhenUsed/>
    <w:qFormat/>
    <w:rsid w:val="00d9451e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sciencedirect.com/science/article/pii/S0305440308001799" TargetMode="External"/><Relationship Id="rId3" Type="http://schemas.openxmlformats.org/officeDocument/2006/relationships/image" Target="media/image1.jpe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LibreOffice/5.3.1.2$Linux_X86_64 LibreOffice_project/30m0$Build-2</Application>
  <Pages>4</Pages>
  <Words>1137</Words>
  <Characters>5749</Characters>
  <CharactersWithSpaces>6440</CharactersWithSpaces>
  <Paragraphs>444</Paragraphs>
  <Company>University of St Andrews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2017-05-29T14:07:00Z</dcterms:created>
  <dc:creator>vendela</dc:creator>
  <dc:description/>
  <dc:language>en-US</dc:language>
  <cp:lastModifiedBy>vendela</cp:lastModifiedBy>
  <dcterms:modified xsi:type="dcterms:W3CDTF">2017-05-29T14:10:00Z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University of St Andrews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